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998" w:rsidRPr="00845647" w:rsidRDefault="00BF6998" w:rsidP="00BF6998">
      <w:pPr>
        <w:pStyle w:val="Balk2"/>
        <w:rPr>
          <w:color w:val="000000" w:themeColor="text1"/>
        </w:rPr>
      </w:pPr>
      <w:bookmarkStart w:id="0" w:name="_Toc4785259"/>
      <w:bookmarkStart w:id="1" w:name="_Toc4854580"/>
      <w:r w:rsidRPr="00845647">
        <w:rPr>
          <w:color w:val="000000" w:themeColor="text1"/>
        </w:rPr>
        <w:t>EK-8</w:t>
      </w:r>
    </w:p>
    <w:p w:rsidR="00BF6998" w:rsidRPr="00845647" w:rsidRDefault="00BF6998" w:rsidP="00BF6998">
      <w:pPr>
        <w:rPr>
          <w:color w:val="000000" w:themeColor="text1"/>
          <w:lang w:val="tr-TR"/>
        </w:rPr>
      </w:pPr>
    </w:p>
    <w:p w:rsidR="00BF6998" w:rsidRPr="00845647" w:rsidRDefault="00BF6998" w:rsidP="00BF6998">
      <w:pPr>
        <w:pStyle w:val="Balk2"/>
        <w:rPr>
          <w:color w:val="000000" w:themeColor="text1"/>
        </w:rPr>
      </w:pPr>
      <w:r w:rsidRPr="00845647">
        <w:rPr>
          <w:color w:val="000000" w:themeColor="text1"/>
        </w:rPr>
        <w:t>İDARİ KOMİTE VE TIR YÜRÜTME KURULUNUN OLUŞUMU, İŞLEVLERİ, USUL VE ESASLARı</w:t>
      </w:r>
      <w:r w:rsidRPr="00845647">
        <w:rPr>
          <w:rStyle w:val="DipnotBavurusu"/>
          <w:color w:val="000000" w:themeColor="text1"/>
          <w:szCs w:val="24"/>
          <w:u w:val="single"/>
        </w:rPr>
        <w:footnoteReference w:customMarkFollows="1" w:id="1"/>
        <w:sym w:font="Symbol" w:char="F02A"/>
      </w:r>
      <w:r w:rsidRPr="00845647">
        <w:rPr>
          <w:rFonts w:ascii="Times New Roman Bold" w:hAnsi="Times New Roman Bold"/>
          <w:color w:val="000000" w:themeColor="text1"/>
          <w:vertAlign w:val="superscript"/>
        </w:rPr>
        <w:t>/</w:t>
      </w:r>
      <w:r w:rsidRPr="00845647">
        <w:rPr>
          <w:color w:val="000000" w:themeColor="text1"/>
        </w:rPr>
        <w:t xml:space="preserve"> VE İÇ TÜZÜĞÜ</w:t>
      </w:r>
      <w:bookmarkEnd w:id="0"/>
      <w:bookmarkEnd w:id="1"/>
    </w:p>
    <w:p w:rsidR="00BF6998" w:rsidRPr="00845647" w:rsidRDefault="00BF6998" w:rsidP="00BF6998">
      <w:pPr>
        <w:pStyle w:val="Balk2"/>
        <w:rPr>
          <w:color w:val="000000" w:themeColor="text1"/>
        </w:rPr>
      </w:pPr>
      <w:bookmarkStart w:id="2" w:name="_Toc4785260"/>
      <w:bookmarkStart w:id="3" w:name="_Toc4854581"/>
      <w:r w:rsidRPr="00845647">
        <w:rPr>
          <w:color w:val="000000" w:themeColor="text1"/>
        </w:rPr>
        <w:t xml:space="preserve">İDARİ KOMİTENİN OLUŞUMU, İŞLEVLERİ, </w:t>
      </w:r>
      <w:bookmarkEnd w:id="2"/>
      <w:bookmarkEnd w:id="3"/>
      <w:r w:rsidRPr="00845647">
        <w:rPr>
          <w:color w:val="000000" w:themeColor="text1"/>
        </w:rPr>
        <w:t>USUL VE ESASLARI</w:t>
      </w:r>
    </w:p>
    <w:p w:rsidR="00BF6998" w:rsidRPr="00845647" w:rsidRDefault="00BF6998" w:rsidP="00BF6998">
      <w:pPr>
        <w:pStyle w:val="Balk2"/>
        <w:rPr>
          <w:color w:val="000000" w:themeColor="text1"/>
        </w:rPr>
      </w:pPr>
      <w:r w:rsidRPr="00845647">
        <w:rPr>
          <w:color w:val="000000" w:themeColor="text1"/>
        </w:rPr>
        <w:t>VE İÇ TÜZÜĞÜ</w:t>
      </w:r>
    </w:p>
    <w:p w:rsidR="00AF567E" w:rsidRPr="00845647" w:rsidRDefault="00BF6998" w:rsidP="00AF567E">
      <w:pPr>
        <w:ind w:left="360"/>
        <w:jc w:val="both"/>
        <w:rPr>
          <w:color w:val="000000" w:themeColor="text1"/>
          <w:sz w:val="24"/>
          <w:lang w:val="tr-TR"/>
        </w:rPr>
      </w:pPr>
      <w:r w:rsidRPr="00845647">
        <w:rPr>
          <w:b/>
          <w:color w:val="000000" w:themeColor="text1"/>
          <w:sz w:val="24"/>
          <w:lang w:val="tr-TR"/>
        </w:rPr>
        <w:t> </w:t>
      </w:r>
      <w:r w:rsidR="00AF567E" w:rsidRPr="00845647">
        <w:rPr>
          <w:b/>
          <w:color w:val="000000" w:themeColor="text1"/>
          <w:sz w:val="24"/>
          <w:lang w:val="tr-TR"/>
        </w:rPr>
        <w:t>(06/06/1999 tarihli ve 23717 sayılı Resmi Gazete’de yayımlanan 99/12863 sayılı Bakanlar Kurulu Kararı ile değiştirilmiştir.)</w:t>
      </w:r>
    </w:p>
    <w:p w:rsidR="00BF6998" w:rsidRPr="00845647" w:rsidRDefault="00BF6998" w:rsidP="00BF6998">
      <w:pPr>
        <w:tabs>
          <w:tab w:val="left" w:pos="709"/>
          <w:tab w:val="left" w:pos="1134"/>
          <w:tab w:val="left" w:pos="8931"/>
        </w:tabs>
        <w:rPr>
          <w:b/>
          <w:color w:val="000000" w:themeColor="text1"/>
          <w:sz w:val="24"/>
          <w:lang w:val="tr-TR"/>
        </w:rPr>
      </w:pPr>
    </w:p>
    <w:p w:rsidR="00BF6998" w:rsidRPr="00845647" w:rsidRDefault="00BF6998" w:rsidP="00BF6998">
      <w:pPr>
        <w:pStyle w:val="Balk8"/>
        <w:rPr>
          <w:color w:val="000000" w:themeColor="text1"/>
          <w:sz w:val="24"/>
          <w:szCs w:val="24"/>
          <w:lang w:val="tr-TR"/>
        </w:rPr>
      </w:pPr>
      <w:bookmarkStart w:id="4" w:name="_Toc4854582"/>
      <w:r w:rsidRPr="00845647">
        <w:rPr>
          <w:color w:val="000000" w:themeColor="text1"/>
          <w:sz w:val="24"/>
          <w:szCs w:val="24"/>
          <w:lang w:val="tr-TR"/>
        </w:rPr>
        <w:t>Madde 1</w:t>
      </w:r>
      <w:bookmarkEnd w:id="4"/>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(i) Akit Taraflar,  Yönetim komitesi üyesidirler.</w:t>
      </w:r>
    </w:p>
    <w:p w:rsidR="00BF6998" w:rsidRPr="00845647" w:rsidRDefault="00BF6998" w:rsidP="00BF6998">
      <w:pPr>
        <w:pStyle w:val="GvdeMetni"/>
        <w:rPr>
          <w:color w:val="000000" w:themeColor="text1"/>
          <w:sz w:val="24"/>
          <w:lang w:val="tr-TR"/>
        </w:rPr>
      </w:pPr>
    </w:p>
    <w:p w:rsidR="00BF6998" w:rsidRPr="00845647" w:rsidRDefault="00BF6998" w:rsidP="00BF6998">
      <w:pPr>
        <w:pStyle w:val="GvdeMetni"/>
        <w:rPr>
          <w:color w:val="000000" w:themeColor="text1"/>
          <w:sz w:val="24"/>
          <w:lang w:val="tr-TR"/>
        </w:rPr>
      </w:pPr>
      <w:r w:rsidRPr="00845647">
        <w:rPr>
          <w:color w:val="000000" w:themeColor="text1"/>
          <w:sz w:val="24"/>
          <w:lang w:val="tr-TR"/>
        </w:rPr>
        <w:t>(ii) Komite, Sözleşmenin 52 nci maddesinin birinci paragrafında sözü edilen Akit Taraf olmayan devletlerin yetkili yöneticilerinin veya uluslararası kuruluşların temsilcilerinin kendilerini ilgilendiren sorunlar için, Komitenin toplantılarına gözlemci olarak katılmalarına karar verebilir.</w:t>
      </w:r>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jc w:val="center"/>
        <w:rPr>
          <w:b/>
          <w:color w:val="000000" w:themeColor="text1"/>
          <w:sz w:val="24"/>
          <w:u w:val="single"/>
          <w:lang w:val="tr-TR"/>
        </w:rPr>
      </w:pPr>
      <w:r w:rsidRPr="00845647">
        <w:rPr>
          <w:b/>
          <w:color w:val="000000" w:themeColor="text1"/>
          <w:sz w:val="24"/>
          <w:u w:val="single"/>
          <w:lang w:val="tr-TR"/>
        </w:rPr>
        <w:t>Madde 1 ikinci mükerrer</w:t>
      </w:r>
      <w:r w:rsidRPr="00845647">
        <w:rPr>
          <w:color w:val="000000" w:themeColor="text1"/>
          <w:sz w:val="24"/>
          <w:vertAlign w:val="superscript"/>
          <w:lang w:val="tr-TR"/>
        </w:rPr>
        <w:t>*/</w:t>
      </w:r>
    </w:p>
    <w:p w:rsidR="001159A1" w:rsidRPr="00845647" w:rsidRDefault="001159A1" w:rsidP="001159A1">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pStyle w:val="GvdeMetni"/>
        <w:rPr>
          <w:b/>
          <w:color w:val="000000" w:themeColor="text1"/>
          <w:sz w:val="24"/>
          <w:lang w:val="tr-TR"/>
        </w:rPr>
      </w:pPr>
    </w:p>
    <w:p w:rsidR="00BF6998" w:rsidRPr="00845647" w:rsidRDefault="00BF6998" w:rsidP="00BF6998">
      <w:pPr>
        <w:pStyle w:val="GvdeMetni"/>
        <w:rPr>
          <w:color w:val="000000" w:themeColor="text1"/>
          <w:sz w:val="24"/>
          <w:lang w:val="tr-TR"/>
        </w:rPr>
      </w:pPr>
      <w:r w:rsidRPr="00845647">
        <w:rPr>
          <w:b/>
          <w:color w:val="000000" w:themeColor="text1"/>
          <w:sz w:val="24"/>
          <w:lang w:val="tr-TR"/>
        </w:rPr>
        <w:t xml:space="preserve">1. </w:t>
      </w:r>
      <w:r w:rsidRPr="00845647">
        <w:rPr>
          <w:color w:val="000000" w:themeColor="text1"/>
          <w:sz w:val="24"/>
          <w:lang w:val="tr-TR"/>
        </w:rPr>
        <w:t xml:space="preserve">Komite, 59 uncu maddenin 1 ve 2 nci paragrafları uyarınca, Sözleşmeye ilişkin değişiklik önerilerini inceler. </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b/>
          <w:color w:val="000000" w:themeColor="text1"/>
          <w:sz w:val="24"/>
          <w:lang w:val="tr-TR"/>
        </w:rPr>
        <w:t xml:space="preserve">2. </w:t>
      </w:r>
      <w:r w:rsidRPr="00845647">
        <w:rPr>
          <w:color w:val="000000" w:themeColor="text1"/>
          <w:sz w:val="24"/>
          <w:lang w:val="tr-TR"/>
        </w:rPr>
        <w:t>Komite Sözleşmenin uygulanmasını izler ve Akit Tarafların, kuruluşların ve uluslararası kuruluşların Sözleşme uyarınca aldıkları her önlemi ve bunların Sözleşmeye uygunluğunu inceler.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b/>
          <w:color w:val="000000" w:themeColor="text1"/>
          <w:sz w:val="24"/>
          <w:lang w:val="tr-TR"/>
        </w:rPr>
        <w:t xml:space="preserve">3. </w:t>
      </w:r>
      <w:r w:rsidRPr="00845647">
        <w:rPr>
          <w:color w:val="000000" w:themeColor="text1"/>
          <w:sz w:val="24"/>
          <w:lang w:val="tr-TR"/>
        </w:rPr>
        <w:t>Komite, TIR Yürütme Kurulu aracılığıyla, Sözleşme’nin ulusal ve uluslararası düzeyde uygulanmasını gözetir ve destek sağlar.</w:t>
      </w:r>
    </w:p>
    <w:p w:rsidR="001159A1" w:rsidRPr="00845647" w:rsidRDefault="001159A1" w:rsidP="00BF6998">
      <w:pPr>
        <w:pStyle w:val="GvdeMetni"/>
        <w:rPr>
          <w:color w:val="000000" w:themeColor="text1"/>
          <w:sz w:val="24"/>
          <w:lang w:val="tr-TR"/>
        </w:rPr>
      </w:pPr>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Balk8"/>
        <w:rPr>
          <w:color w:val="000000" w:themeColor="text1"/>
          <w:sz w:val="24"/>
          <w:szCs w:val="24"/>
          <w:lang w:val="tr-TR"/>
        </w:rPr>
      </w:pPr>
      <w:bookmarkStart w:id="5" w:name="_Toc4854583"/>
      <w:r w:rsidRPr="00845647">
        <w:rPr>
          <w:color w:val="000000" w:themeColor="text1"/>
          <w:sz w:val="24"/>
          <w:szCs w:val="24"/>
          <w:lang w:val="tr-TR"/>
        </w:rPr>
        <w:t>Madde 2</w:t>
      </w:r>
      <w:bookmarkEnd w:id="5"/>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Birleşmiş Milletler Genel Sekreteri Komiteye sekreterlik hizmetleri ile ilgili yardımları sağlar.</w:t>
      </w:r>
    </w:p>
    <w:p w:rsidR="00BF6998" w:rsidRPr="00845647" w:rsidRDefault="00BF6998" w:rsidP="00BF6998">
      <w:pPr>
        <w:pStyle w:val="Balk8"/>
        <w:rPr>
          <w:color w:val="000000" w:themeColor="text1"/>
          <w:sz w:val="24"/>
          <w:szCs w:val="24"/>
          <w:lang w:val="tr-TR"/>
        </w:rPr>
      </w:pPr>
      <w:bookmarkStart w:id="6" w:name="_Toc4854584"/>
    </w:p>
    <w:p w:rsidR="00BF6998" w:rsidRPr="00845647" w:rsidRDefault="00BF6998" w:rsidP="00BF6998">
      <w:pPr>
        <w:pStyle w:val="Balk8"/>
        <w:rPr>
          <w:color w:val="000000" w:themeColor="text1"/>
          <w:sz w:val="24"/>
          <w:szCs w:val="24"/>
          <w:lang w:val="tr-TR"/>
        </w:rPr>
      </w:pPr>
      <w:r w:rsidRPr="00845647">
        <w:rPr>
          <w:color w:val="000000" w:themeColor="text1"/>
          <w:sz w:val="24"/>
          <w:szCs w:val="24"/>
          <w:lang w:val="tr-TR"/>
        </w:rPr>
        <w:t>Madde 3</w:t>
      </w:r>
      <w:bookmarkEnd w:id="6"/>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Komite her yıl ilk toplantıda bir başkan ve bir başkan yardımcısı seçer.</w:t>
      </w:r>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Balk8"/>
        <w:rPr>
          <w:color w:val="000000" w:themeColor="text1"/>
          <w:sz w:val="24"/>
          <w:szCs w:val="24"/>
          <w:lang w:val="tr-TR"/>
        </w:rPr>
      </w:pPr>
      <w:bookmarkStart w:id="7" w:name="_Toc4854585"/>
      <w:r w:rsidRPr="00845647">
        <w:rPr>
          <w:color w:val="000000" w:themeColor="text1"/>
          <w:sz w:val="24"/>
          <w:szCs w:val="24"/>
          <w:lang w:val="tr-TR"/>
        </w:rPr>
        <w:t>Madde 4</w:t>
      </w:r>
      <w:bookmarkEnd w:id="7"/>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Birleşmiş Milletler Genel Sekreteri Komiteyi, her yıl Avrupa Ekonomik Komisyonu himayesinde her yıl ve keza en az beş Akit Taraf devletinin yetkili yöneticilerinin istemi ile de toplar.</w:t>
      </w:r>
    </w:p>
    <w:p w:rsidR="00BF6998" w:rsidRPr="00845647" w:rsidRDefault="00BF6998" w:rsidP="00BF6998">
      <w:pPr>
        <w:pStyle w:val="GvdeMetni"/>
        <w:rPr>
          <w:color w:val="000000" w:themeColor="text1"/>
          <w:sz w:val="24"/>
          <w:lang w:val="tr-TR"/>
        </w:rPr>
      </w:pPr>
    </w:p>
    <w:p w:rsidR="00BF6998" w:rsidRPr="00845647" w:rsidRDefault="00BF6998" w:rsidP="00BF6998">
      <w:pPr>
        <w:tabs>
          <w:tab w:val="left" w:pos="709"/>
          <w:tab w:val="left" w:pos="1134"/>
          <w:tab w:val="left" w:pos="8931"/>
        </w:tabs>
        <w:jc w:val="both"/>
        <w:rPr>
          <w:color w:val="000000" w:themeColor="text1"/>
          <w:sz w:val="24"/>
          <w:lang w:val="tr-TR"/>
        </w:rPr>
      </w:pPr>
    </w:p>
    <w:p w:rsidR="00BF6998" w:rsidRPr="00845647" w:rsidRDefault="00BF6998" w:rsidP="00BF6998">
      <w:pPr>
        <w:pStyle w:val="Balk8"/>
        <w:rPr>
          <w:color w:val="000000" w:themeColor="text1"/>
          <w:sz w:val="24"/>
          <w:szCs w:val="24"/>
          <w:lang w:val="tr-TR"/>
        </w:rPr>
      </w:pPr>
      <w:bookmarkStart w:id="8" w:name="_Toc4854586"/>
      <w:r w:rsidRPr="00845647">
        <w:rPr>
          <w:color w:val="000000" w:themeColor="text1"/>
          <w:sz w:val="24"/>
          <w:szCs w:val="24"/>
          <w:lang w:val="tr-TR"/>
        </w:rPr>
        <w:t>Madde 5</w:t>
      </w:r>
      <w:bookmarkEnd w:id="8"/>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Teklifler oya sunulur. Akit Tarafın temsil edildiği her devlet toplantıda bir oya sahiptir. Sözleşmede bir değişiklikle ilgili olanların dışında kalan teklifler Komite tarafından, hazır bulunanların oy çokluğu ile kabul edilir. Sözleşmede yapılması istenilen değişiklikler ve Sözleşmenin 59 ve 60 ncı maddelerinde belirtilen kararlar hazır bulunanların üçte iki oy çokluğu ile kabul edilir.</w:t>
      </w:r>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Balk8"/>
        <w:rPr>
          <w:color w:val="000000" w:themeColor="text1"/>
          <w:sz w:val="24"/>
          <w:szCs w:val="24"/>
          <w:lang w:val="tr-TR"/>
        </w:rPr>
      </w:pPr>
      <w:bookmarkStart w:id="9" w:name="_Toc4854587"/>
      <w:r w:rsidRPr="00845647">
        <w:rPr>
          <w:color w:val="000000" w:themeColor="text1"/>
          <w:sz w:val="24"/>
          <w:szCs w:val="24"/>
          <w:lang w:val="tr-TR"/>
        </w:rPr>
        <w:t>Madde 6</w:t>
      </w:r>
      <w:bookmarkEnd w:id="9"/>
    </w:p>
    <w:p w:rsidR="00BF6998" w:rsidRPr="00845647" w:rsidRDefault="00BF6998" w:rsidP="00BF6998">
      <w:pPr>
        <w:tabs>
          <w:tab w:val="left" w:pos="709"/>
          <w:tab w:val="left" w:pos="1134"/>
          <w:tab w:val="left" w:pos="8931"/>
        </w:tabs>
        <w:jc w:val="center"/>
        <w:rPr>
          <w:b/>
          <w:color w:val="000000" w:themeColor="text1"/>
          <w:sz w:val="24"/>
          <w:lang w:val="tr-TR"/>
        </w:rPr>
      </w:pPr>
      <w:r w:rsidRPr="00845647">
        <w:rPr>
          <w:b/>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Yeterli sayı, Akit Tarafların devletlerinin üçte birinden az olmamak üzere karar alma amacı ile istenir.</w:t>
      </w:r>
    </w:p>
    <w:p w:rsidR="00BF6998" w:rsidRPr="00845647" w:rsidRDefault="00BF6998" w:rsidP="00BF6998">
      <w:pPr>
        <w:pStyle w:val="Balk8"/>
        <w:rPr>
          <w:color w:val="000000" w:themeColor="text1"/>
          <w:sz w:val="24"/>
          <w:szCs w:val="24"/>
          <w:lang w:val="tr-TR"/>
        </w:rPr>
      </w:pPr>
      <w:bookmarkStart w:id="10" w:name="_Toc4854588"/>
      <w:r w:rsidRPr="00845647">
        <w:rPr>
          <w:color w:val="000000" w:themeColor="text1"/>
          <w:sz w:val="24"/>
          <w:szCs w:val="24"/>
          <w:lang w:val="tr-TR"/>
        </w:rPr>
        <w:t>Madde 7</w:t>
      </w:r>
      <w:bookmarkEnd w:id="10"/>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Komite, raporunu kapanış oturumundan önce kabul eder.</w:t>
      </w:r>
    </w:p>
    <w:p w:rsidR="00BF6998" w:rsidRPr="00845647" w:rsidRDefault="00BF6998" w:rsidP="00BF6998">
      <w:pPr>
        <w:tabs>
          <w:tab w:val="left" w:pos="709"/>
          <w:tab w:val="left" w:pos="1134"/>
          <w:tab w:val="left" w:pos="8931"/>
        </w:tabs>
        <w:jc w:val="center"/>
        <w:rPr>
          <w:b/>
          <w:color w:val="000000" w:themeColor="text1"/>
          <w:sz w:val="24"/>
          <w:lang w:val="tr-TR"/>
        </w:rPr>
      </w:pPr>
      <w:r w:rsidRPr="00845647">
        <w:rPr>
          <w:b/>
          <w:color w:val="000000" w:themeColor="text1"/>
          <w:sz w:val="24"/>
          <w:lang w:val="tr-TR"/>
        </w:rPr>
        <w:t> </w:t>
      </w:r>
    </w:p>
    <w:p w:rsidR="00BF6998" w:rsidRPr="00845647" w:rsidRDefault="00BF6998" w:rsidP="00BF6998">
      <w:pPr>
        <w:pStyle w:val="Balk8"/>
        <w:rPr>
          <w:color w:val="000000" w:themeColor="text1"/>
          <w:sz w:val="24"/>
          <w:szCs w:val="24"/>
          <w:lang w:val="tr-TR"/>
        </w:rPr>
      </w:pPr>
      <w:bookmarkStart w:id="11" w:name="_Toc4854589"/>
      <w:r w:rsidRPr="00845647">
        <w:rPr>
          <w:color w:val="000000" w:themeColor="text1"/>
          <w:sz w:val="24"/>
          <w:szCs w:val="24"/>
          <w:lang w:val="tr-TR"/>
        </w:rPr>
        <w:t>Madde 8</w:t>
      </w:r>
      <w:bookmarkEnd w:id="11"/>
    </w:p>
    <w:p w:rsidR="00BF6998" w:rsidRPr="00845647" w:rsidRDefault="00BF6998" w:rsidP="00BF6998">
      <w:pPr>
        <w:tabs>
          <w:tab w:val="left" w:pos="709"/>
          <w:tab w:val="left" w:pos="1134"/>
          <w:tab w:val="left" w:pos="8931"/>
        </w:tabs>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Bu ekteki ilgili hükümlerin yokluğu halinde Komite bir başka şeye karar vermedikçe Avrupa Ekonomik Komisyonu kuralları uygulanabilir.</w:t>
      </w:r>
    </w:p>
    <w:p w:rsidR="00BF6998" w:rsidRPr="00845647" w:rsidRDefault="00BF6998" w:rsidP="00BF6998">
      <w:pPr>
        <w:pStyle w:val="Balk8"/>
        <w:rPr>
          <w:color w:val="000000" w:themeColor="text1"/>
          <w:sz w:val="24"/>
          <w:szCs w:val="24"/>
          <w:lang w:val="tr-TR"/>
        </w:rPr>
      </w:pPr>
      <w:bookmarkStart w:id="12" w:name="_Toc4854590"/>
    </w:p>
    <w:p w:rsidR="00BF6998" w:rsidRPr="00845647" w:rsidRDefault="00BF6998" w:rsidP="00BF6998">
      <w:pPr>
        <w:jc w:val="center"/>
        <w:rPr>
          <w:b/>
          <w:color w:val="000000" w:themeColor="text1"/>
          <w:sz w:val="24"/>
          <w:lang w:val="tr-TR"/>
        </w:rPr>
      </w:pPr>
      <w:r w:rsidRPr="00845647">
        <w:rPr>
          <w:b/>
          <w:color w:val="000000" w:themeColor="text1"/>
          <w:sz w:val="24"/>
          <w:lang w:val="tr-TR"/>
        </w:rPr>
        <w:t>TIR YÜRÜTME KURULUNUN OLUŞUMU,</w:t>
      </w:r>
    </w:p>
    <w:p w:rsidR="00BF6998" w:rsidRDefault="00BF6998" w:rsidP="00BF6998">
      <w:pPr>
        <w:jc w:val="center"/>
        <w:rPr>
          <w:rFonts w:ascii="Times New Roman Bold" w:hAnsi="Times New Roman Bold"/>
          <w:color w:val="000000" w:themeColor="text1"/>
          <w:sz w:val="24"/>
          <w:vertAlign w:val="superscript"/>
          <w:lang w:val="tr-TR"/>
        </w:rPr>
      </w:pPr>
      <w:r w:rsidRPr="00845647">
        <w:rPr>
          <w:b/>
          <w:color w:val="000000" w:themeColor="text1"/>
          <w:sz w:val="24"/>
          <w:lang w:val="tr-TR"/>
        </w:rPr>
        <w:t>İŞLEVLERİ, USUL VE ESASLARI</w:t>
      </w:r>
      <w:r w:rsidRPr="00845647">
        <w:rPr>
          <w:rStyle w:val="DipnotBavurusu"/>
          <w:color w:val="000000" w:themeColor="text1"/>
          <w:sz w:val="24"/>
          <w:u w:val="single"/>
          <w:lang w:val="tr-TR"/>
        </w:rPr>
        <w:footnoteReference w:customMarkFollows="1" w:id="2"/>
        <w:sym w:font="Symbol" w:char="F02A"/>
      </w:r>
      <w:r w:rsidRPr="00845647">
        <w:rPr>
          <w:rFonts w:ascii="Times New Roman Bold" w:hAnsi="Times New Roman Bold"/>
          <w:color w:val="000000" w:themeColor="text1"/>
          <w:sz w:val="24"/>
          <w:vertAlign w:val="superscript"/>
          <w:lang w:val="tr-TR"/>
        </w:rPr>
        <w:t>/</w:t>
      </w:r>
    </w:p>
    <w:p w:rsidR="00845647" w:rsidRPr="00845647" w:rsidRDefault="00845647" w:rsidP="00BF6998">
      <w:pPr>
        <w:jc w:val="center"/>
        <w:rPr>
          <w:b/>
          <w:color w:val="000000" w:themeColor="text1"/>
          <w:sz w:val="24"/>
          <w:lang w:val="tr-TR"/>
        </w:rPr>
      </w:pPr>
    </w:p>
    <w:p w:rsidR="00B95510" w:rsidRPr="00845647" w:rsidRDefault="00B95510" w:rsidP="00B95510">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rPr>
          <w:color w:val="000000" w:themeColor="text1"/>
          <w:sz w:val="24"/>
          <w:lang w:val="tr-TR"/>
        </w:rPr>
      </w:pPr>
    </w:p>
    <w:p w:rsidR="00BF6998" w:rsidRPr="00845647" w:rsidRDefault="00BF6998" w:rsidP="00BF6998">
      <w:pPr>
        <w:pStyle w:val="Balk8"/>
        <w:rPr>
          <w:color w:val="000000" w:themeColor="text1"/>
          <w:sz w:val="24"/>
          <w:szCs w:val="24"/>
          <w:lang w:val="tr-TR"/>
        </w:rPr>
      </w:pPr>
      <w:r w:rsidRPr="00845647">
        <w:rPr>
          <w:color w:val="000000" w:themeColor="text1"/>
          <w:sz w:val="24"/>
          <w:szCs w:val="24"/>
          <w:lang w:val="tr-TR"/>
        </w:rPr>
        <w:t>Madde 9</w:t>
      </w:r>
      <w:bookmarkEnd w:id="12"/>
      <w:r w:rsidRPr="00845647">
        <w:rPr>
          <w:b w:val="0"/>
          <w:color w:val="000000" w:themeColor="text1"/>
          <w:sz w:val="24"/>
          <w:szCs w:val="24"/>
          <w:lang w:val="tr-TR"/>
        </w:rPr>
        <w:t xml:space="preserve"> </w:t>
      </w:r>
      <w:r w:rsidRPr="00845647">
        <w:rPr>
          <w:rStyle w:val="DipnotBavurusu"/>
          <w:color w:val="000000" w:themeColor="text1"/>
          <w:sz w:val="24"/>
          <w:szCs w:val="24"/>
          <w:lang w:val="tr-TR"/>
        </w:rPr>
        <w:footnoteReference w:customMarkFollows="1" w:id="3"/>
        <w:sym w:font="Symbol" w:char="F02A"/>
      </w:r>
      <w:r w:rsidRPr="00845647">
        <w:rPr>
          <w:rFonts w:ascii="Times New Roman Bold" w:hAnsi="Times New Roman Bold"/>
          <w:color w:val="000000" w:themeColor="text1"/>
          <w:sz w:val="24"/>
          <w:szCs w:val="24"/>
          <w:vertAlign w:val="superscript"/>
          <w:lang w:val="tr-TR"/>
        </w:rPr>
        <w:t>/</w:t>
      </w:r>
    </w:p>
    <w:p w:rsidR="004C65E7" w:rsidRPr="00845647" w:rsidRDefault="004C65E7" w:rsidP="004C65E7">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jc w:val="both"/>
        <w:rPr>
          <w:color w:val="000000" w:themeColor="text1"/>
          <w:sz w:val="24"/>
          <w:u w:val="single"/>
          <w:lang w:val="tr-TR"/>
        </w:rPr>
      </w:pPr>
    </w:p>
    <w:p w:rsidR="00BF6998" w:rsidRPr="00845647" w:rsidRDefault="00BF6998" w:rsidP="00BF6998">
      <w:pPr>
        <w:pStyle w:val="GvdeMetni"/>
        <w:rPr>
          <w:color w:val="000000" w:themeColor="text1"/>
          <w:sz w:val="24"/>
          <w:lang w:val="tr-TR"/>
        </w:rPr>
      </w:pPr>
      <w:r w:rsidRPr="00845647">
        <w:rPr>
          <w:color w:val="000000" w:themeColor="text1"/>
          <w:sz w:val="24"/>
          <w:lang w:val="tr-TR"/>
        </w:rPr>
        <w:t>1.</w:t>
      </w:r>
      <w:r w:rsidR="00845647">
        <w:rPr>
          <w:color w:val="000000" w:themeColor="text1"/>
          <w:sz w:val="24"/>
          <w:lang w:val="tr-TR"/>
        </w:rPr>
        <w:t xml:space="preserve"> İkinci Mükerrer 58 inci Madde </w:t>
      </w:r>
      <w:r w:rsidRPr="00845647">
        <w:rPr>
          <w:color w:val="000000" w:themeColor="text1"/>
          <w:sz w:val="24"/>
          <w:lang w:val="tr-TR"/>
        </w:rPr>
        <w:t>uyarınca İdari Komite tarafından kurulan TIR Yürütme Kurulu, her biri Sözleşmenin farklı Akit Tarafından olmak üzere dokuz üyeden oluşur. TIR Sekreteri Kurul toplantılarına  katılır.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 xml:space="preserve">2. TIR Yürütme Kurulu’nun üyeleri, İdari Komitenin mevcut ve oy veren üyelerinin çoğunluğu tarafından seçilir. TIR Yürütme Kurulu’nun her üyesinin görev süresi iki yıldır. TIR Yürütme Kurulu üyeleri tekrar seçilebilir. TIR Yürütme Kurulu’nun Tüzüğü İdari Komite tarafından düzenlenir </w:t>
      </w:r>
    </w:p>
    <w:p w:rsidR="00BF6998" w:rsidRPr="00845647" w:rsidRDefault="00BF6998" w:rsidP="00BF6998">
      <w:pPr>
        <w:pStyle w:val="Balk5"/>
        <w:rPr>
          <w:color w:val="000000" w:themeColor="text1"/>
          <w:lang w:val="tr-TR"/>
        </w:rPr>
      </w:pPr>
      <w:r w:rsidRPr="00845647">
        <w:rPr>
          <w:color w:val="000000" w:themeColor="text1"/>
          <w:lang w:val="tr-TR"/>
        </w:rPr>
        <w:lastRenderedPageBreak/>
        <w:t> </w:t>
      </w:r>
    </w:p>
    <w:p w:rsidR="00BF6998" w:rsidRPr="00845647" w:rsidRDefault="00BF6998" w:rsidP="00BF6998">
      <w:pPr>
        <w:pStyle w:val="Balk8"/>
        <w:rPr>
          <w:color w:val="000000" w:themeColor="text1"/>
          <w:sz w:val="24"/>
          <w:szCs w:val="24"/>
          <w:lang w:val="tr-TR"/>
        </w:rPr>
      </w:pPr>
      <w:bookmarkStart w:id="13" w:name="_Toc4854591"/>
      <w:r w:rsidRPr="00845647">
        <w:rPr>
          <w:color w:val="000000" w:themeColor="text1"/>
          <w:sz w:val="24"/>
          <w:szCs w:val="24"/>
          <w:lang w:val="tr-TR"/>
        </w:rPr>
        <w:t>Madde 10</w:t>
      </w:r>
      <w:bookmarkEnd w:id="13"/>
      <w:r w:rsidRPr="00845647">
        <w:rPr>
          <w:rStyle w:val="DipnotBavurusu"/>
          <w:color w:val="000000" w:themeColor="text1"/>
          <w:sz w:val="24"/>
          <w:szCs w:val="24"/>
          <w:lang w:val="tr-TR"/>
        </w:rPr>
        <w:footnoteReference w:customMarkFollows="1" w:id="4"/>
        <w:sym w:font="Symbol" w:char="F02A"/>
      </w:r>
      <w:r w:rsidRPr="00845647">
        <w:rPr>
          <w:rFonts w:ascii="Times New Roman Bold" w:hAnsi="Times New Roman Bold"/>
          <w:color w:val="000000" w:themeColor="text1"/>
          <w:sz w:val="24"/>
          <w:szCs w:val="24"/>
          <w:vertAlign w:val="superscript"/>
          <w:lang w:val="tr-TR"/>
        </w:rPr>
        <w:t>/</w:t>
      </w:r>
    </w:p>
    <w:p w:rsidR="004C65E7" w:rsidRPr="00845647" w:rsidRDefault="004C65E7" w:rsidP="004C65E7">
      <w:pPr>
        <w:ind w:left="360"/>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jc w:val="both"/>
        <w:rPr>
          <w:color w:val="000000" w:themeColor="text1"/>
          <w:sz w:val="24"/>
          <w:lang w:val="tr-TR"/>
        </w:rPr>
      </w:pP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TIR Yürütme Kurulu:</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(a) Teminat sisteminin işleyişi dahil, Sözleşmenin uygulanmasını gözetir ve İdari Komite’nin kendisine verdiği görevleri yerine getirir;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(b) Sözleşmenin 6 ncı Maddesi kapsamında anlaşmalı bir uluslararası kuruluş tarafından gerçekleştirilebilecek, TIR Karnelerinin merkezi basımı ve kuruluşlara dağıtımını gözetir;</w:t>
      </w:r>
    </w:p>
    <w:p w:rsidR="00BF6998" w:rsidRPr="00845647" w:rsidRDefault="00BF6998" w:rsidP="00BF6998">
      <w:pPr>
        <w:pStyle w:val="GvdeMetni"/>
        <w:ind w:firstLine="720"/>
        <w:rPr>
          <w:color w:val="000000" w:themeColor="text1"/>
          <w:sz w:val="24"/>
          <w:lang w:val="tr-TR"/>
        </w:rPr>
      </w:pPr>
    </w:p>
    <w:p w:rsidR="00BF6998" w:rsidRPr="00845647" w:rsidRDefault="00BF6998" w:rsidP="00BF6998">
      <w:pPr>
        <w:pStyle w:val="GvdeMetni"/>
        <w:rPr>
          <w:color w:val="000000" w:themeColor="text1"/>
          <w:sz w:val="24"/>
          <w:u w:val="single"/>
          <w:lang w:val="tr-TR"/>
        </w:rPr>
      </w:pPr>
      <w:r w:rsidRPr="00845647">
        <w:rPr>
          <w:color w:val="000000" w:themeColor="text1"/>
          <w:sz w:val="24"/>
          <w:u w:val="single"/>
          <w:lang w:val="tr-TR"/>
        </w:rPr>
        <w:t>Madde 10 (b) için açıklama notu</w:t>
      </w:r>
    </w:p>
    <w:p w:rsidR="00BF6998" w:rsidRPr="00845647" w:rsidRDefault="00BF6998" w:rsidP="00BF6998">
      <w:pPr>
        <w:pStyle w:val="GvdeMetni"/>
        <w:ind w:firstLine="720"/>
        <w:rPr>
          <w:color w:val="000000" w:themeColor="text1"/>
          <w:sz w:val="24"/>
          <w:u w:val="single"/>
          <w:lang w:val="tr-TR"/>
        </w:rPr>
      </w:pPr>
    </w:p>
    <w:p w:rsidR="00BF6998" w:rsidRPr="00845647" w:rsidRDefault="00BF6998" w:rsidP="00845647">
      <w:pPr>
        <w:pStyle w:val="GvdeMetni"/>
        <w:ind w:left="1416" w:hanging="1416"/>
        <w:rPr>
          <w:color w:val="000000" w:themeColor="text1"/>
          <w:sz w:val="24"/>
          <w:lang w:val="tr-TR"/>
        </w:rPr>
      </w:pPr>
      <w:r w:rsidRPr="00845647">
        <w:rPr>
          <w:color w:val="000000" w:themeColor="text1"/>
          <w:sz w:val="24"/>
          <w:lang w:val="tr-TR"/>
        </w:rPr>
        <w:t xml:space="preserve">8.10 (b) </w:t>
      </w:r>
      <w:r w:rsidR="00845647">
        <w:rPr>
          <w:color w:val="000000" w:themeColor="text1"/>
          <w:sz w:val="24"/>
          <w:lang w:val="tr-TR"/>
        </w:rPr>
        <w:tab/>
      </w:r>
      <w:r w:rsidRPr="00845647">
        <w:rPr>
          <w:color w:val="000000" w:themeColor="text1"/>
          <w:sz w:val="24"/>
          <w:lang w:val="tr-TR"/>
        </w:rPr>
        <w:t>Madde 6.2 mükerrere ilişkin açıklama notunda bahsi geçen anlaşma, bu maddenin (b) fıkrasında tanımlanan, TIR karnelerinin merkezi basım ve dağıtımın yukarıda belirtilen uluslarar</w:t>
      </w:r>
      <w:r w:rsidR="00CD00EE" w:rsidRPr="00845647">
        <w:rPr>
          <w:color w:val="000000" w:themeColor="text1"/>
          <w:sz w:val="24"/>
          <w:lang w:val="tr-TR"/>
        </w:rPr>
        <w:t>a</w:t>
      </w:r>
      <w:r w:rsidRPr="00845647">
        <w:rPr>
          <w:color w:val="000000" w:themeColor="text1"/>
          <w:sz w:val="24"/>
          <w:lang w:val="tr-TR"/>
        </w:rPr>
        <w:t>sı kuruluşu tarafından gerçekleştirilmesi durumunda uluslar</w:t>
      </w:r>
      <w:r w:rsidR="00CD00EE" w:rsidRPr="00845647">
        <w:rPr>
          <w:color w:val="000000" w:themeColor="text1"/>
          <w:sz w:val="24"/>
          <w:lang w:val="tr-TR"/>
        </w:rPr>
        <w:t>a</w:t>
      </w:r>
      <w:r w:rsidRPr="00845647">
        <w:rPr>
          <w:color w:val="000000" w:themeColor="text1"/>
          <w:sz w:val="24"/>
          <w:lang w:val="tr-TR"/>
        </w:rPr>
        <w:t>rası kuruluşun sorumlulukları için de uygulanır.</w:t>
      </w:r>
    </w:p>
    <w:p w:rsidR="003E7786" w:rsidRPr="00845647" w:rsidRDefault="00845647" w:rsidP="00BF6998">
      <w:pPr>
        <w:pStyle w:val="GvdeMetni"/>
        <w:rPr>
          <w:color w:val="000000" w:themeColor="text1"/>
          <w:sz w:val="24"/>
          <w:lang w:val="tr-TR"/>
        </w:rPr>
      </w:pPr>
      <w:r>
        <w:rPr>
          <w:color w:val="000000" w:themeColor="text1"/>
          <w:sz w:val="24"/>
          <w:lang w:val="tr-TR"/>
        </w:rPr>
        <w:tab/>
      </w:r>
      <w:r>
        <w:rPr>
          <w:color w:val="000000" w:themeColor="text1"/>
          <w:sz w:val="24"/>
          <w:lang w:val="tr-TR"/>
        </w:rPr>
        <w:tab/>
      </w:r>
      <w:r w:rsidR="003E7786" w:rsidRPr="00845647">
        <w:rPr>
          <w:color w:val="000000" w:themeColor="text1"/>
          <w:sz w:val="24"/>
          <w:lang w:val="tr-TR"/>
        </w:rPr>
        <w:t xml:space="preserve">{ECE/TRANS/17/Değ. </w:t>
      </w:r>
      <w:r w:rsidR="004C7DB3" w:rsidRPr="00845647">
        <w:rPr>
          <w:color w:val="000000" w:themeColor="text1"/>
          <w:sz w:val="24"/>
          <w:lang w:val="tr-TR"/>
        </w:rPr>
        <w:t>27</w:t>
      </w:r>
      <w:r w:rsidR="003E7786" w:rsidRPr="00845647">
        <w:rPr>
          <w:color w:val="000000" w:themeColor="text1"/>
          <w:sz w:val="24"/>
          <w:lang w:val="tr-TR"/>
        </w:rPr>
        <w:t>, 1</w:t>
      </w:r>
      <w:r w:rsidR="004C7DB3" w:rsidRPr="00845647">
        <w:rPr>
          <w:color w:val="000000" w:themeColor="text1"/>
          <w:sz w:val="24"/>
          <w:lang w:val="tr-TR"/>
        </w:rPr>
        <w:t>2</w:t>
      </w:r>
      <w:r w:rsidR="003E7786" w:rsidRPr="00845647">
        <w:rPr>
          <w:color w:val="000000" w:themeColor="text1"/>
          <w:sz w:val="24"/>
          <w:lang w:val="tr-TR"/>
        </w:rPr>
        <w:t xml:space="preserve"> </w:t>
      </w:r>
      <w:r w:rsidR="004C7DB3" w:rsidRPr="00845647">
        <w:rPr>
          <w:color w:val="000000" w:themeColor="text1"/>
          <w:sz w:val="24"/>
          <w:lang w:val="tr-TR"/>
        </w:rPr>
        <w:t>Ağustos</w:t>
      </w:r>
      <w:r w:rsidR="003E7786" w:rsidRPr="00845647">
        <w:rPr>
          <w:color w:val="000000" w:themeColor="text1"/>
          <w:sz w:val="24"/>
          <w:lang w:val="tr-TR"/>
        </w:rPr>
        <w:t xml:space="preserve"> </w:t>
      </w:r>
      <w:r w:rsidR="004C7DB3" w:rsidRPr="00845647">
        <w:rPr>
          <w:color w:val="000000" w:themeColor="text1"/>
          <w:sz w:val="24"/>
          <w:lang w:val="tr-TR"/>
        </w:rPr>
        <w:t>2006</w:t>
      </w:r>
      <w:r w:rsidR="003E7786" w:rsidRPr="00845647">
        <w:rPr>
          <w:color w:val="000000" w:themeColor="text1"/>
          <w:sz w:val="24"/>
          <w:lang w:val="tr-TR"/>
        </w:rPr>
        <w:t xml:space="preserve"> tarihinde yürürlüğe girdi.}</w:t>
      </w:r>
    </w:p>
    <w:p w:rsidR="00CD00EE" w:rsidRPr="00845647" w:rsidRDefault="00CD00EE" w:rsidP="00845647">
      <w:pPr>
        <w:ind w:left="1416"/>
        <w:jc w:val="both"/>
        <w:rPr>
          <w:b/>
          <w:color w:val="000000" w:themeColor="text1"/>
          <w:sz w:val="24"/>
          <w:lang w:val="tr-TR"/>
        </w:rPr>
      </w:pPr>
      <w:r w:rsidRPr="00845647">
        <w:rPr>
          <w:b/>
          <w:color w:val="000000" w:themeColor="text1"/>
          <w:sz w:val="24"/>
          <w:lang w:val="tr-TR"/>
        </w:rPr>
        <w:t>(25/03/2007 tarihli ve 26473 sayılı Resmi Gazete’de yayımlanan 2007/11745 sayılı Bakanlar Kurulu Kararı ile uygun bulunmuştur.)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(c) Akit Tarafların yetkili makamları arasında istihbarat ve diğer bilgi değişimini koordine eder ve geliştirir;</w:t>
      </w:r>
    </w:p>
    <w:p w:rsidR="00BF6998" w:rsidRPr="00845647" w:rsidRDefault="00BF6998" w:rsidP="00BF6998">
      <w:pPr>
        <w:pStyle w:val="GvdeMetni"/>
        <w:ind w:firstLine="720"/>
        <w:rPr>
          <w:color w:val="000000" w:themeColor="text1"/>
          <w:sz w:val="24"/>
          <w:lang w:val="tr-TR"/>
        </w:rPr>
      </w:pP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(d) Akit Tarafların yetkili makamları, kuruluşlar ve uluslararası kuruluşlar arasındaki bilgi değişimini koordine eder ve geliştirir;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(e) Anlaşmazlıkların halline ilişkin 57 nci Madde hükümlerine halel saklı kalmak kaydıyla, Akit Taraflar, kuruluşlar, sigorta şirketleri ve uluslararası kuruluşlar arasındaki anlaşmazlıkların çözümünü kolaylaştırır;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(f) Gümrük personeli ve TIR reji</w:t>
      </w:r>
      <w:r w:rsidR="00845647">
        <w:rPr>
          <w:color w:val="000000" w:themeColor="text1"/>
          <w:sz w:val="24"/>
          <w:lang w:val="tr-TR"/>
        </w:rPr>
        <w:t xml:space="preserve">mi ile ilgili diğer tarafların </w:t>
      </w:r>
      <w:r w:rsidRPr="00845647">
        <w:rPr>
          <w:color w:val="000000" w:themeColor="text1"/>
          <w:sz w:val="24"/>
          <w:lang w:val="tr-TR"/>
        </w:rPr>
        <w:t>eğitimini destekler;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Default="00BF6998" w:rsidP="00BF6998">
      <w:pPr>
        <w:pStyle w:val="GvdeMetni"/>
        <w:ind w:firstLine="720"/>
        <w:rPr>
          <w:color w:val="000000" w:themeColor="text1"/>
          <w:sz w:val="24"/>
          <w:lang w:val="tr-TR"/>
        </w:rPr>
      </w:pPr>
      <w:r w:rsidRPr="00845647">
        <w:rPr>
          <w:color w:val="000000" w:themeColor="text1"/>
          <w:sz w:val="24"/>
          <w:lang w:val="tr-TR"/>
        </w:rPr>
        <w:t>(g) Ek 9’da yer alan asgari koşul ve gereklerle ilgili olarak, kuruluşlar tarafından TIR Karnelerinin verilmesi için öngörülen tüm kural ve usullere ilişkin 6 ncı Madde’de belirtilen uluslararası kuruluş tarafından verilecek bilgilerin Akit Taraflara dağıtımı ile ilgili bir merkezi kayıt tutar;</w:t>
      </w:r>
    </w:p>
    <w:p w:rsidR="00845647" w:rsidRPr="00845647" w:rsidRDefault="00845647" w:rsidP="00BF6998">
      <w:pPr>
        <w:pStyle w:val="GvdeMetni"/>
        <w:ind w:firstLine="720"/>
        <w:rPr>
          <w:color w:val="000000" w:themeColor="text1"/>
          <w:sz w:val="24"/>
          <w:lang w:val="tr-TR"/>
        </w:rPr>
      </w:pPr>
    </w:p>
    <w:p w:rsidR="00BF6998" w:rsidRPr="00845647" w:rsidRDefault="00845647" w:rsidP="00BF6998">
      <w:pPr>
        <w:pStyle w:val="GvdeMetni"/>
        <w:rPr>
          <w:color w:val="000000" w:themeColor="text1"/>
          <w:sz w:val="24"/>
          <w:lang w:val="tr-TR"/>
        </w:rPr>
      </w:pPr>
      <w:r>
        <w:rPr>
          <w:color w:val="000000" w:themeColor="text1"/>
          <w:sz w:val="24"/>
          <w:lang w:val="tr-TR"/>
        </w:rPr>
        <w:tab/>
      </w:r>
      <w:r w:rsidR="00BF6998" w:rsidRPr="00845647">
        <w:rPr>
          <w:color w:val="000000" w:themeColor="text1"/>
          <w:sz w:val="24"/>
          <w:lang w:val="tr-TR"/>
        </w:rPr>
        <w:t xml:space="preserve"> (h) TIR karnelerinin fiyatını izler.</w:t>
      </w:r>
      <w:bookmarkStart w:id="14" w:name="_Toc4854592"/>
    </w:p>
    <w:p w:rsidR="00BF6998" w:rsidRPr="00845647" w:rsidRDefault="00BF6998" w:rsidP="00BF6998">
      <w:pPr>
        <w:pStyle w:val="GvdeMetni"/>
        <w:jc w:val="center"/>
        <w:rPr>
          <w:b/>
          <w:color w:val="000000" w:themeColor="text1"/>
          <w:sz w:val="24"/>
          <w:lang w:val="tr-TR"/>
        </w:rPr>
      </w:pPr>
    </w:p>
    <w:p w:rsidR="00845647" w:rsidRDefault="00845647" w:rsidP="00BF6998">
      <w:pPr>
        <w:pStyle w:val="GvdeMetni"/>
        <w:jc w:val="center"/>
        <w:rPr>
          <w:b/>
          <w:color w:val="000000" w:themeColor="text1"/>
          <w:sz w:val="24"/>
          <w:u w:val="single"/>
          <w:lang w:val="tr-TR"/>
        </w:rPr>
      </w:pPr>
    </w:p>
    <w:p w:rsidR="00845647" w:rsidRDefault="00845647" w:rsidP="00BF6998">
      <w:pPr>
        <w:pStyle w:val="GvdeMetni"/>
        <w:jc w:val="center"/>
        <w:rPr>
          <w:b/>
          <w:color w:val="000000" w:themeColor="text1"/>
          <w:sz w:val="24"/>
          <w:u w:val="single"/>
          <w:lang w:val="tr-TR"/>
        </w:rPr>
      </w:pPr>
    </w:p>
    <w:p w:rsidR="00845647" w:rsidRDefault="00845647" w:rsidP="00BF6998">
      <w:pPr>
        <w:pStyle w:val="GvdeMetni"/>
        <w:jc w:val="center"/>
        <w:rPr>
          <w:b/>
          <w:color w:val="000000" w:themeColor="text1"/>
          <w:sz w:val="24"/>
          <w:u w:val="single"/>
          <w:lang w:val="tr-TR"/>
        </w:rPr>
      </w:pPr>
    </w:p>
    <w:p w:rsidR="00845647" w:rsidRDefault="00845647" w:rsidP="00BF6998">
      <w:pPr>
        <w:pStyle w:val="GvdeMetni"/>
        <w:jc w:val="center"/>
        <w:rPr>
          <w:b/>
          <w:color w:val="000000" w:themeColor="text1"/>
          <w:sz w:val="24"/>
          <w:u w:val="single"/>
          <w:lang w:val="tr-TR"/>
        </w:rPr>
      </w:pPr>
    </w:p>
    <w:p w:rsidR="00BF6998" w:rsidRPr="00845647" w:rsidRDefault="00BF6998" w:rsidP="00BF6998">
      <w:pPr>
        <w:pStyle w:val="GvdeMetni"/>
        <w:jc w:val="center"/>
        <w:rPr>
          <w:b/>
          <w:color w:val="000000" w:themeColor="text1"/>
          <w:sz w:val="24"/>
          <w:u w:val="single"/>
          <w:lang w:val="tr-TR"/>
        </w:rPr>
      </w:pPr>
      <w:r w:rsidRPr="00845647">
        <w:rPr>
          <w:b/>
          <w:color w:val="000000" w:themeColor="text1"/>
          <w:sz w:val="24"/>
          <w:u w:val="single"/>
          <w:lang w:val="tr-TR"/>
        </w:rPr>
        <w:lastRenderedPageBreak/>
        <w:t>Madde 11</w:t>
      </w:r>
      <w:bookmarkEnd w:id="14"/>
      <w:r w:rsidRPr="00845647">
        <w:rPr>
          <w:rStyle w:val="DipnotBavurusu"/>
          <w:color w:val="000000" w:themeColor="text1"/>
          <w:sz w:val="24"/>
          <w:u w:val="single"/>
          <w:lang w:val="tr-TR"/>
        </w:rPr>
        <w:footnoteReference w:customMarkFollows="1" w:id="5"/>
        <w:sym w:font="Symbol" w:char="F02A"/>
      </w:r>
      <w:r w:rsidRPr="00845647">
        <w:rPr>
          <w:rFonts w:ascii="Times New Roman Bold" w:hAnsi="Times New Roman Bold"/>
          <w:color w:val="000000" w:themeColor="text1"/>
          <w:sz w:val="24"/>
          <w:vertAlign w:val="superscript"/>
          <w:lang w:val="tr-TR"/>
        </w:rPr>
        <w:t>/</w:t>
      </w:r>
    </w:p>
    <w:p w:rsidR="004C65E7" w:rsidRPr="00845647" w:rsidRDefault="004C65E7" w:rsidP="004C65E7">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jc w:val="both"/>
        <w:rPr>
          <w:color w:val="000000" w:themeColor="text1"/>
          <w:sz w:val="24"/>
          <w:lang w:val="tr-TR"/>
        </w:rPr>
      </w:pPr>
    </w:p>
    <w:p w:rsidR="00BF6998" w:rsidRPr="00845647" w:rsidRDefault="00BF6998" w:rsidP="00BF6998">
      <w:pPr>
        <w:pStyle w:val="GvdeMetni"/>
        <w:rPr>
          <w:color w:val="000000" w:themeColor="text1"/>
          <w:sz w:val="24"/>
          <w:lang w:val="tr-TR"/>
        </w:rPr>
      </w:pPr>
      <w:r w:rsidRPr="00845647">
        <w:rPr>
          <w:color w:val="000000" w:themeColor="text1"/>
          <w:sz w:val="24"/>
          <w:lang w:val="tr-TR"/>
        </w:rPr>
        <w:t>1. Kurul, İdari Komite’nin ya da Kurul’un en az üç üyesinin talebi üzerine TIR Sekreteri tarafından toplantıya çağrılır.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2. Kurulun, karar almasında mutabakat esastır. Mutabakat sağlanamadığı takdirde kararlar oya sunulur, mevcut ve oy kullananların çoğunluğu tarafından alınır. Karar alınabilmesi için toplantı yeter sayısı beş üyedir. TIR Sekreteri’nin oy hakkı yoktur.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3. Kurul, bir Başkan seçer ve ilave çalışma usul ve esaslarını kabul eder.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Pr="00845647" w:rsidRDefault="00BF6998" w:rsidP="00BF6998">
      <w:pPr>
        <w:pStyle w:val="GvdeMetni"/>
        <w:rPr>
          <w:color w:val="000000" w:themeColor="text1"/>
          <w:sz w:val="24"/>
          <w:lang w:val="tr-TR"/>
        </w:rPr>
      </w:pPr>
      <w:r w:rsidRPr="00845647">
        <w:rPr>
          <w:color w:val="000000" w:themeColor="text1"/>
          <w:sz w:val="24"/>
          <w:lang w:val="tr-TR"/>
        </w:rPr>
        <w:t>4. Kurul, yılda en az bir kere ya da İdari Komitenin isteği üzerine, denetlenen hesapların sunulması dahil, kendi faaliyetleri hakkında İdari Komiteye rapor verir. Kurul, İdari Komitede kendi Başkanı tarafından temsil edilir.</w:t>
      </w:r>
    </w:p>
    <w:p w:rsidR="00BF6998" w:rsidRPr="00845647" w:rsidRDefault="00BF6998" w:rsidP="00BF6998">
      <w:pPr>
        <w:pStyle w:val="GvdeMetni"/>
        <w:rPr>
          <w:color w:val="000000" w:themeColor="text1"/>
          <w:sz w:val="24"/>
          <w:lang w:val="tr-TR"/>
        </w:rPr>
      </w:pPr>
      <w:r w:rsidRPr="00845647">
        <w:rPr>
          <w:color w:val="000000" w:themeColor="text1"/>
          <w:sz w:val="24"/>
          <w:lang w:val="tr-TR"/>
        </w:rPr>
        <w:t> </w:t>
      </w:r>
    </w:p>
    <w:p w:rsidR="00BF6998" w:rsidRDefault="00BF6998" w:rsidP="00BF6998">
      <w:pPr>
        <w:pStyle w:val="GvdeMetni"/>
        <w:rPr>
          <w:color w:val="000000" w:themeColor="text1"/>
          <w:sz w:val="24"/>
          <w:lang w:val="tr-TR"/>
        </w:rPr>
      </w:pPr>
      <w:r w:rsidRPr="00845647">
        <w:rPr>
          <w:color w:val="000000" w:themeColor="text1"/>
          <w:sz w:val="24"/>
          <w:lang w:val="tr-TR"/>
        </w:rPr>
        <w:t>5. Kurul; İdari Komite, Akit Taraflar, TIR Sekreteri, ulusal kuruluşlar ve Sözleşme’nin 6 ncı Maddesi’nde belirtilen uluslararası kuruluşlar tarafından kendisine getirilen bilgi ve sorguları inceler. Başkan tarafından aksi kararlaştırılmadığı sürece, bu uluslararası</w:t>
      </w:r>
      <w:r w:rsidRPr="00845647">
        <w:rPr>
          <w:b/>
          <w:color w:val="000000" w:themeColor="text1"/>
          <w:sz w:val="24"/>
          <w:lang w:val="tr-TR"/>
        </w:rPr>
        <w:t xml:space="preserve"> </w:t>
      </w:r>
      <w:r w:rsidRPr="00845647">
        <w:rPr>
          <w:color w:val="000000" w:themeColor="text1"/>
          <w:sz w:val="24"/>
          <w:lang w:val="tr-TR"/>
        </w:rPr>
        <w:t>kuruluşların, TIR Yürütme Kurul toplantılarına gözlemci olarak katılma hakkı vardır. Gerekirse, diğer kuruluşlar, Başkan’ın daveti üzerine Kurul toplantılarına gözlemci olarak katılabilirler.</w:t>
      </w:r>
    </w:p>
    <w:p w:rsidR="00845647" w:rsidRPr="00845647" w:rsidRDefault="00845647" w:rsidP="00BF6998">
      <w:pPr>
        <w:pStyle w:val="GvdeMetni"/>
        <w:rPr>
          <w:color w:val="000000" w:themeColor="text1"/>
          <w:sz w:val="24"/>
          <w:lang w:val="tr-TR"/>
        </w:rPr>
      </w:pPr>
    </w:p>
    <w:p w:rsidR="00BF6998" w:rsidRPr="00845647" w:rsidRDefault="00BF6998" w:rsidP="00BF6998">
      <w:pPr>
        <w:jc w:val="both"/>
        <w:rPr>
          <w:color w:val="000000" w:themeColor="text1"/>
          <w:sz w:val="24"/>
          <w:lang w:val="tr-TR"/>
        </w:rPr>
      </w:pPr>
      <w:r w:rsidRPr="00845647">
        <w:rPr>
          <w:color w:val="000000" w:themeColor="text1"/>
          <w:sz w:val="24"/>
          <w:lang w:val="tr-TR"/>
        </w:rPr>
        <w:t> </w:t>
      </w:r>
    </w:p>
    <w:p w:rsidR="00BF6998" w:rsidRPr="00845647" w:rsidRDefault="00BF6998" w:rsidP="00BF6998">
      <w:pPr>
        <w:pStyle w:val="Balk8"/>
        <w:rPr>
          <w:color w:val="000000" w:themeColor="text1"/>
          <w:sz w:val="24"/>
          <w:szCs w:val="24"/>
          <w:lang w:val="tr-TR"/>
        </w:rPr>
      </w:pPr>
      <w:bookmarkStart w:id="15" w:name="_Toc4854593"/>
      <w:r w:rsidRPr="00845647">
        <w:rPr>
          <w:color w:val="000000" w:themeColor="text1"/>
          <w:sz w:val="24"/>
          <w:szCs w:val="24"/>
          <w:lang w:val="tr-TR"/>
        </w:rPr>
        <w:t>Madde 12</w:t>
      </w:r>
      <w:bookmarkEnd w:id="15"/>
      <w:r w:rsidRPr="00845647">
        <w:rPr>
          <w:rStyle w:val="DipnotBavurusu"/>
          <w:color w:val="000000" w:themeColor="text1"/>
          <w:sz w:val="24"/>
          <w:szCs w:val="24"/>
          <w:lang w:val="tr-TR"/>
        </w:rPr>
        <w:footnoteReference w:customMarkFollows="1" w:id="6"/>
        <w:sym w:font="Symbol" w:char="F02A"/>
      </w:r>
      <w:r w:rsidRPr="00845647">
        <w:rPr>
          <w:rFonts w:ascii="Times New Roman Bold" w:hAnsi="Times New Roman Bold"/>
          <w:color w:val="000000" w:themeColor="text1"/>
          <w:sz w:val="24"/>
          <w:szCs w:val="24"/>
          <w:vertAlign w:val="superscript"/>
          <w:lang w:val="tr-TR"/>
        </w:rPr>
        <w:t>/</w:t>
      </w:r>
    </w:p>
    <w:p w:rsidR="004C65E7" w:rsidRPr="00845647" w:rsidRDefault="004C65E7" w:rsidP="004C65E7">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jc w:val="both"/>
        <w:rPr>
          <w:color w:val="000000" w:themeColor="text1"/>
          <w:sz w:val="24"/>
          <w:u w:val="single"/>
          <w:lang w:val="tr-TR"/>
        </w:rPr>
      </w:pPr>
    </w:p>
    <w:p w:rsidR="00BF6998" w:rsidRPr="00845647" w:rsidRDefault="00BF6998" w:rsidP="00BF6998">
      <w:pPr>
        <w:pStyle w:val="GvdeMetni"/>
        <w:ind w:firstLine="720"/>
        <w:rPr>
          <w:color w:val="000000" w:themeColor="text1"/>
          <w:sz w:val="24"/>
          <w:lang w:val="tr-TR"/>
        </w:rPr>
      </w:pPr>
      <w:r w:rsidRPr="00845647">
        <w:rPr>
          <w:color w:val="000000" w:themeColor="text1"/>
          <w:sz w:val="24"/>
          <w:lang w:val="tr-TR"/>
        </w:rPr>
        <w:t xml:space="preserve">TIR Sekreteri, Avrupa Ekonomik Komisyonu Sekreteryası’nın bir üyesidir ve Kurul’un Tüzüğü çerçevesinde TIR Yürütme Kurulu’nun kararlarını yürütür. Sekreter’e, büyüklüğü TIR İdari Komitesi tarafından belirlenecek bir TIR Sekreteryası yardımcı olur. </w:t>
      </w:r>
    </w:p>
    <w:p w:rsidR="004C65E7" w:rsidRPr="00845647" w:rsidRDefault="004C65E7" w:rsidP="00BF6998">
      <w:pPr>
        <w:pStyle w:val="Balk8"/>
        <w:rPr>
          <w:color w:val="000000" w:themeColor="text1"/>
          <w:sz w:val="24"/>
          <w:szCs w:val="24"/>
          <w:lang w:val="tr-TR"/>
        </w:rPr>
      </w:pPr>
      <w:bookmarkStart w:id="16" w:name="_Toc4854594"/>
    </w:p>
    <w:p w:rsidR="00BF6998" w:rsidRPr="00845647" w:rsidRDefault="00BF6998" w:rsidP="00BF6998">
      <w:pPr>
        <w:pStyle w:val="Balk8"/>
        <w:rPr>
          <w:color w:val="000000" w:themeColor="text1"/>
          <w:sz w:val="24"/>
          <w:szCs w:val="24"/>
          <w:lang w:val="tr-TR"/>
        </w:rPr>
      </w:pPr>
      <w:r w:rsidRPr="00845647">
        <w:rPr>
          <w:color w:val="000000" w:themeColor="text1"/>
          <w:sz w:val="24"/>
          <w:szCs w:val="24"/>
          <w:lang w:val="tr-TR"/>
        </w:rPr>
        <w:t>Madde 13</w:t>
      </w:r>
      <w:bookmarkEnd w:id="16"/>
      <w:r w:rsidRPr="00845647">
        <w:rPr>
          <w:rStyle w:val="DipnotBavurusu"/>
          <w:color w:val="000000" w:themeColor="text1"/>
          <w:sz w:val="24"/>
          <w:szCs w:val="24"/>
          <w:lang w:val="tr-TR"/>
        </w:rPr>
        <w:footnoteReference w:customMarkFollows="1" w:id="7"/>
        <w:sym w:font="Symbol" w:char="F02A"/>
      </w:r>
      <w:r w:rsidRPr="00845647">
        <w:rPr>
          <w:rFonts w:ascii="Times New Roman Bold" w:hAnsi="Times New Roman Bold"/>
          <w:color w:val="000000" w:themeColor="text1"/>
          <w:sz w:val="24"/>
          <w:szCs w:val="24"/>
          <w:vertAlign w:val="superscript"/>
          <w:lang w:val="tr-TR"/>
        </w:rPr>
        <w:t>/</w:t>
      </w:r>
    </w:p>
    <w:p w:rsidR="004C65E7" w:rsidRPr="00845647" w:rsidRDefault="004C65E7" w:rsidP="004C65E7">
      <w:pPr>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BF6998" w:rsidRPr="00845647" w:rsidRDefault="00BF6998" w:rsidP="00BF6998">
      <w:pPr>
        <w:jc w:val="both"/>
        <w:rPr>
          <w:color w:val="000000" w:themeColor="text1"/>
          <w:sz w:val="24"/>
          <w:u w:val="single"/>
          <w:lang w:val="tr-TR"/>
        </w:rPr>
      </w:pPr>
    </w:p>
    <w:p w:rsidR="00AC2604" w:rsidRPr="00845647" w:rsidRDefault="00BF6998" w:rsidP="00AC2604">
      <w:pPr>
        <w:pStyle w:val="GvdeMetni"/>
        <w:rPr>
          <w:color w:val="000000" w:themeColor="text1"/>
          <w:sz w:val="24"/>
          <w:lang w:val="tr-TR"/>
        </w:rPr>
      </w:pPr>
      <w:r w:rsidRPr="00845647">
        <w:rPr>
          <w:b/>
          <w:color w:val="000000" w:themeColor="text1"/>
          <w:sz w:val="24"/>
          <w:lang w:val="tr-TR"/>
        </w:rPr>
        <w:t>1.</w:t>
      </w:r>
      <w:r w:rsidRPr="00845647">
        <w:rPr>
          <w:color w:val="000000" w:themeColor="text1"/>
          <w:sz w:val="24"/>
          <w:lang w:val="tr-TR"/>
        </w:rPr>
        <w:t xml:space="preserve"> </w:t>
      </w:r>
      <w:r w:rsidR="00AC2604" w:rsidRPr="00845647">
        <w:rPr>
          <w:color w:val="000000" w:themeColor="text1"/>
          <w:sz w:val="24"/>
          <w:lang w:val="tr-TR"/>
        </w:rPr>
        <w:t>TIR Yürütme Kurulu ve TIR Sekreteryası'nın işleyişine ilişkin giderler, başka kaynaklar bulununcaya kadar, 6'ncı Madde'de belirtilen uluslar arası kuruluş tarafından dağıtılan her TIR Karnesinden alınacak tutar ile karşılanır. Bu tutar İdari Komite tarafından kabul edilir</w:t>
      </w:r>
      <w:r w:rsidR="00845647">
        <w:rPr>
          <w:color w:val="000000" w:themeColor="text1"/>
          <w:sz w:val="24"/>
          <w:lang w:val="tr-TR"/>
        </w:rPr>
        <w:t>.</w:t>
      </w:r>
    </w:p>
    <w:p w:rsidR="00BF6998" w:rsidRPr="00845647" w:rsidRDefault="00BF6998" w:rsidP="00AC2604">
      <w:pPr>
        <w:pStyle w:val="GvdeMetni"/>
        <w:rPr>
          <w:color w:val="000000" w:themeColor="text1"/>
          <w:sz w:val="24"/>
          <w:lang w:val="tr-TR"/>
        </w:rPr>
      </w:pPr>
      <w:r w:rsidRPr="00845647">
        <w:rPr>
          <w:color w:val="000000" w:themeColor="text1"/>
          <w:sz w:val="24"/>
          <w:lang w:val="tr-TR"/>
        </w:rPr>
        <w:t>{ECE/TRANS/17/Değ.28; 1 Ocak 2009 tarihinde yürürlüğe girdi.}</w:t>
      </w:r>
    </w:p>
    <w:p w:rsidR="00AC2604" w:rsidRPr="00845647" w:rsidRDefault="00AC2604" w:rsidP="00AC2604">
      <w:pPr>
        <w:jc w:val="both"/>
        <w:rPr>
          <w:b/>
          <w:color w:val="000000" w:themeColor="text1"/>
          <w:sz w:val="24"/>
          <w:lang w:val="tr-TR"/>
        </w:rPr>
      </w:pPr>
      <w:r w:rsidRPr="00845647">
        <w:rPr>
          <w:b/>
          <w:color w:val="000000" w:themeColor="text1"/>
          <w:sz w:val="24"/>
          <w:lang w:val="tr-TR"/>
        </w:rPr>
        <w:t>(16/02/2011 tarihli ve 27848 sayılı Resmi Gazete’de yayımlanan 2011/1290 sayılı Bakanlar Kurulu Kararı ile değiştirilmiştir.)</w:t>
      </w:r>
    </w:p>
    <w:p w:rsidR="00AC2604" w:rsidRDefault="00AC2604" w:rsidP="00AC2604">
      <w:pPr>
        <w:pStyle w:val="GvdeMetni"/>
        <w:rPr>
          <w:color w:val="000000" w:themeColor="text1"/>
          <w:sz w:val="24"/>
          <w:lang w:val="tr-TR"/>
        </w:rPr>
      </w:pPr>
    </w:p>
    <w:p w:rsidR="00845647" w:rsidRPr="00845647" w:rsidRDefault="00845647" w:rsidP="00AC2604">
      <w:pPr>
        <w:pStyle w:val="GvdeMetni"/>
        <w:rPr>
          <w:color w:val="000000" w:themeColor="text1"/>
          <w:sz w:val="24"/>
          <w:lang w:val="tr-TR"/>
        </w:rPr>
      </w:pPr>
    </w:p>
    <w:p w:rsidR="00BF6998" w:rsidRPr="00845647" w:rsidRDefault="00BF6998" w:rsidP="00BF6998">
      <w:pPr>
        <w:pStyle w:val="GvdeMetni"/>
        <w:ind w:firstLine="720"/>
        <w:rPr>
          <w:color w:val="000000" w:themeColor="text1"/>
          <w:sz w:val="24"/>
          <w:lang w:val="tr-TR"/>
        </w:rPr>
      </w:pPr>
    </w:p>
    <w:p w:rsidR="00BF6998" w:rsidRPr="00845647" w:rsidRDefault="00BF6998" w:rsidP="00BF6998">
      <w:pPr>
        <w:pStyle w:val="GvdeMetni"/>
        <w:rPr>
          <w:color w:val="000000" w:themeColor="text1"/>
          <w:sz w:val="24"/>
          <w:u w:val="single"/>
          <w:lang w:val="tr-TR"/>
        </w:rPr>
      </w:pPr>
      <w:r w:rsidRPr="00845647">
        <w:rPr>
          <w:color w:val="000000" w:themeColor="text1"/>
          <w:sz w:val="24"/>
          <w:u w:val="single"/>
          <w:lang w:val="tr-TR"/>
        </w:rPr>
        <w:lastRenderedPageBreak/>
        <w:t>Madde 13, fıkra 1 için açıklama not</w:t>
      </w:r>
      <w:r w:rsidR="00AC2604" w:rsidRPr="00845647">
        <w:rPr>
          <w:color w:val="000000" w:themeColor="text1"/>
          <w:sz w:val="24"/>
          <w:u w:val="single"/>
          <w:lang w:val="tr-TR"/>
        </w:rPr>
        <w:t>ları</w:t>
      </w:r>
      <w:r w:rsidRPr="00845647">
        <w:rPr>
          <w:rStyle w:val="DipnotBavurusu"/>
          <w:color w:val="000000" w:themeColor="text1"/>
          <w:sz w:val="24"/>
          <w:u w:val="single"/>
          <w:lang w:val="tr-TR"/>
        </w:rPr>
        <w:footnoteReference w:customMarkFollows="1" w:id="8"/>
        <w:sym w:font="Symbol" w:char="F02A"/>
      </w:r>
      <w:r w:rsidRPr="00845647">
        <w:rPr>
          <w:rFonts w:ascii="Times New Roman Bold" w:hAnsi="Times New Roman Bold"/>
          <w:color w:val="000000" w:themeColor="text1"/>
          <w:sz w:val="24"/>
          <w:vertAlign w:val="superscript"/>
          <w:lang w:val="tr-TR"/>
        </w:rPr>
        <w:t>/</w:t>
      </w:r>
    </w:p>
    <w:p w:rsidR="00BF6998" w:rsidRPr="00845647" w:rsidRDefault="00BF6998" w:rsidP="00845647">
      <w:pPr>
        <w:jc w:val="both"/>
        <w:rPr>
          <w:sz w:val="24"/>
        </w:rPr>
      </w:pPr>
    </w:p>
    <w:p w:rsidR="00BF6998" w:rsidRDefault="00BF6998" w:rsidP="00845647">
      <w:pPr>
        <w:jc w:val="both"/>
        <w:rPr>
          <w:sz w:val="24"/>
        </w:rPr>
      </w:pPr>
      <w:r w:rsidRPr="00845647">
        <w:rPr>
          <w:sz w:val="24"/>
        </w:rPr>
        <w:t xml:space="preserve">8.13.1-1 </w:t>
      </w:r>
      <w:r w:rsidRPr="00845647">
        <w:rPr>
          <w:sz w:val="24"/>
        </w:rPr>
        <w:tab/>
        <w:t>Mali düzenlemeler</w:t>
      </w:r>
    </w:p>
    <w:p w:rsidR="00845647" w:rsidRPr="00845647" w:rsidRDefault="00845647" w:rsidP="00845647">
      <w:pPr>
        <w:jc w:val="both"/>
        <w:rPr>
          <w:sz w:val="24"/>
        </w:rPr>
      </w:pPr>
    </w:p>
    <w:p w:rsidR="00BF6998" w:rsidRDefault="00BF6998" w:rsidP="00845647">
      <w:pPr>
        <w:ind w:left="1416"/>
        <w:jc w:val="both"/>
        <w:rPr>
          <w:sz w:val="24"/>
        </w:rPr>
      </w:pPr>
      <w:r w:rsidRPr="00845647">
        <w:rPr>
          <w:sz w:val="24"/>
        </w:rPr>
        <w:t xml:space="preserve">Sözleşmenin Akit Tarafları, TIR Yürütme </w:t>
      </w:r>
      <w:r w:rsidR="00845647">
        <w:rPr>
          <w:sz w:val="24"/>
        </w:rPr>
        <w:t xml:space="preserve">Kurulu ve TIR Sekreteryası’nın </w:t>
      </w:r>
      <w:r w:rsidRPr="00845647">
        <w:rPr>
          <w:sz w:val="24"/>
        </w:rPr>
        <w:t>iki yıllık bir başlangıç döneminden sonra</w:t>
      </w:r>
      <w:r w:rsidR="00845647">
        <w:rPr>
          <w:sz w:val="24"/>
        </w:rPr>
        <w:t xml:space="preserve">, Birleşmiş Milletlerin Olağan </w:t>
      </w:r>
      <w:r w:rsidRPr="00845647">
        <w:rPr>
          <w:sz w:val="24"/>
        </w:rPr>
        <w:t>Bütçesinin finansmanı hususunu el</w:t>
      </w:r>
      <w:r w:rsidR="00845647">
        <w:rPr>
          <w:sz w:val="24"/>
        </w:rPr>
        <w:t xml:space="preserve">e alır. Bu inceleme sırasında, </w:t>
      </w:r>
      <w:r w:rsidRPr="00845647">
        <w:rPr>
          <w:sz w:val="24"/>
        </w:rPr>
        <w:t xml:space="preserve">Birleşmiş </w:t>
      </w:r>
      <w:r w:rsidR="00845647" w:rsidRPr="00845647">
        <w:rPr>
          <w:sz w:val="24"/>
        </w:rPr>
        <w:t>Mi</w:t>
      </w:r>
      <w:r w:rsidRPr="00845647">
        <w:rPr>
          <w:sz w:val="24"/>
        </w:rPr>
        <w:t>lletler ya da başka kaynaklardan finasman sağlanamaması halinde, başlangıç dönemi için öngörülen mali düz</w:t>
      </w:r>
      <w:r w:rsidR="00C44841" w:rsidRPr="00845647">
        <w:rPr>
          <w:sz w:val="24"/>
        </w:rPr>
        <w:t xml:space="preserve">enlemelerin uzatılması  </w:t>
      </w:r>
      <w:r w:rsidR="00845647" w:rsidRPr="00845647">
        <w:rPr>
          <w:sz w:val="24"/>
        </w:rPr>
        <w:t>da mümkündür.</w:t>
      </w:r>
    </w:p>
    <w:p w:rsidR="00845647" w:rsidRPr="00845647" w:rsidRDefault="00845647" w:rsidP="00845647">
      <w:pPr>
        <w:pStyle w:val="GvdeMetni"/>
        <w:rPr>
          <w:color w:val="000000" w:themeColor="text1"/>
          <w:sz w:val="24"/>
          <w:lang w:val="tr-TR"/>
        </w:rPr>
      </w:pPr>
      <w:r>
        <w:rPr>
          <w:color w:val="000000" w:themeColor="text1"/>
          <w:sz w:val="24"/>
          <w:lang w:val="tr-TR"/>
        </w:rPr>
        <w:tab/>
      </w:r>
      <w:r>
        <w:rPr>
          <w:color w:val="000000" w:themeColor="text1"/>
          <w:sz w:val="24"/>
          <w:lang w:val="tr-TR"/>
        </w:rPr>
        <w:tab/>
      </w:r>
      <w:r w:rsidRPr="00845647">
        <w:rPr>
          <w:color w:val="000000" w:themeColor="text1"/>
          <w:sz w:val="24"/>
          <w:lang w:val="tr-TR"/>
        </w:rPr>
        <w:t>{ECE/TRANS/17/Değ.28; 1 Ocak 2009 tarihinde yürürlüğe girdi.}</w:t>
      </w:r>
    </w:p>
    <w:p w:rsidR="00C44841" w:rsidRPr="00845647" w:rsidRDefault="00C44841" w:rsidP="00845647">
      <w:pPr>
        <w:ind w:left="1416"/>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C44841" w:rsidRPr="00845647" w:rsidRDefault="00C44841" w:rsidP="00BF6998">
      <w:pPr>
        <w:pStyle w:val="GvdeMetniGirintisi2"/>
        <w:spacing w:line="240" w:lineRule="auto"/>
        <w:rPr>
          <w:color w:val="000000" w:themeColor="text1"/>
          <w:sz w:val="24"/>
          <w:lang w:val="tr-TR"/>
        </w:rPr>
      </w:pPr>
    </w:p>
    <w:p w:rsidR="00BF6998" w:rsidRPr="00845647" w:rsidRDefault="00BF6998" w:rsidP="00BF6998">
      <w:pPr>
        <w:pStyle w:val="GvdeMetniGirintisi2"/>
        <w:spacing w:line="240" w:lineRule="auto"/>
        <w:ind w:left="0"/>
        <w:rPr>
          <w:color w:val="000000" w:themeColor="text1"/>
          <w:sz w:val="24"/>
          <w:lang w:val="tr-TR"/>
        </w:rPr>
      </w:pPr>
    </w:p>
    <w:p w:rsidR="00BF6998" w:rsidRPr="00845647" w:rsidRDefault="00BF6998" w:rsidP="00BF6998">
      <w:pPr>
        <w:pStyle w:val="GvdeMetniGirintisi2"/>
        <w:spacing w:line="240" w:lineRule="auto"/>
        <w:ind w:left="0"/>
        <w:rPr>
          <w:color w:val="000000" w:themeColor="text1"/>
          <w:sz w:val="24"/>
          <w:lang w:val="tr-TR"/>
        </w:rPr>
      </w:pPr>
      <w:r w:rsidRPr="00845647">
        <w:rPr>
          <w:color w:val="000000" w:themeColor="text1"/>
          <w:sz w:val="24"/>
          <w:lang w:val="tr-TR"/>
        </w:rPr>
        <w:t>8.13.1-2</w:t>
      </w:r>
      <w:r w:rsidRPr="00845647">
        <w:rPr>
          <w:color w:val="000000" w:themeColor="text1"/>
          <w:sz w:val="24"/>
          <w:lang w:val="tr-TR"/>
        </w:rPr>
        <w:tab/>
        <w:t>TIR Yürütme Kurulunun işleyişi</w:t>
      </w:r>
    </w:p>
    <w:p w:rsidR="00BF6998" w:rsidRDefault="00BF6998" w:rsidP="00ED126A">
      <w:pPr>
        <w:pStyle w:val="GvdeMetniGirintisi2"/>
        <w:spacing w:line="240" w:lineRule="auto"/>
        <w:ind w:left="1416"/>
        <w:rPr>
          <w:color w:val="000000" w:themeColor="text1"/>
          <w:sz w:val="24"/>
          <w:lang w:val="tr-TR"/>
        </w:rPr>
      </w:pPr>
      <w:r w:rsidRPr="00845647">
        <w:rPr>
          <w:color w:val="000000" w:themeColor="text1"/>
          <w:sz w:val="24"/>
          <w:lang w:val="tr-TR"/>
        </w:rPr>
        <w:t>TIR Yürütme Kurulu üyelerinin çalışmaları ile ilgili giderler kendi hükümetleri tarafından karşılanır.</w:t>
      </w:r>
    </w:p>
    <w:p w:rsidR="00845647" w:rsidRPr="00845647" w:rsidRDefault="00845647" w:rsidP="00845647">
      <w:pPr>
        <w:pStyle w:val="GvdeMetni"/>
        <w:rPr>
          <w:color w:val="000000" w:themeColor="text1"/>
          <w:sz w:val="24"/>
          <w:lang w:val="tr-TR"/>
        </w:rPr>
      </w:pPr>
      <w:r>
        <w:rPr>
          <w:color w:val="000000" w:themeColor="text1"/>
          <w:sz w:val="24"/>
          <w:lang w:val="tr-TR"/>
        </w:rPr>
        <w:tab/>
      </w:r>
      <w:r>
        <w:rPr>
          <w:color w:val="000000" w:themeColor="text1"/>
          <w:sz w:val="24"/>
          <w:lang w:val="tr-TR"/>
        </w:rPr>
        <w:tab/>
      </w:r>
      <w:r w:rsidRPr="00845647">
        <w:rPr>
          <w:color w:val="000000" w:themeColor="text1"/>
          <w:sz w:val="24"/>
          <w:lang w:val="tr-TR"/>
        </w:rPr>
        <w:t>{ECE/TRANS/17/Değ.28; 1 Ocak 2009 tarihinde yürürlüğe girdi.}</w:t>
      </w:r>
    </w:p>
    <w:p w:rsidR="00C60C93" w:rsidRPr="00845647" w:rsidRDefault="00C60C93" w:rsidP="00845647">
      <w:pPr>
        <w:ind w:left="1416"/>
        <w:jc w:val="both"/>
        <w:rPr>
          <w:color w:val="000000" w:themeColor="text1"/>
          <w:sz w:val="24"/>
          <w:lang w:val="tr-TR"/>
        </w:rPr>
      </w:pPr>
      <w:r w:rsidRPr="00845647">
        <w:rPr>
          <w:b/>
          <w:color w:val="000000" w:themeColor="text1"/>
          <w:sz w:val="24"/>
          <w:lang w:val="tr-TR"/>
        </w:rPr>
        <w:t>(06/06/1999 tarihli ve 23717 sayılı Resmi Gazete’de yayımlanan 99/12863 sayılı Bakanlar Kurulu Kararı ile uygun bulunmuştur.)</w:t>
      </w:r>
    </w:p>
    <w:p w:rsidR="00AC2604" w:rsidRPr="00845647" w:rsidRDefault="00AC2604" w:rsidP="00AC2604">
      <w:pPr>
        <w:pStyle w:val="3-NormalYaz"/>
        <w:spacing w:line="240" w:lineRule="exact"/>
        <w:rPr>
          <w:rFonts w:hAnsi="Times New Roman"/>
          <w:color w:val="000000" w:themeColor="text1"/>
          <w:sz w:val="18"/>
          <w:szCs w:val="18"/>
        </w:rPr>
      </w:pPr>
    </w:p>
    <w:p w:rsidR="00AC2604" w:rsidRPr="00845647" w:rsidRDefault="00AC2604" w:rsidP="00AC2604">
      <w:pPr>
        <w:pStyle w:val="3-NormalYaz"/>
        <w:spacing w:line="240" w:lineRule="exact"/>
        <w:rPr>
          <w:rFonts w:eastAsia="Times New Roman" w:hAnsi="Times New Roman"/>
          <w:color w:val="000000" w:themeColor="text1"/>
          <w:sz w:val="24"/>
          <w:szCs w:val="24"/>
        </w:rPr>
      </w:pPr>
      <w:r w:rsidRPr="00845647">
        <w:rPr>
          <w:rFonts w:eastAsia="Times New Roman" w:hAnsi="Times New Roman"/>
          <w:color w:val="000000" w:themeColor="text1"/>
          <w:sz w:val="24"/>
          <w:szCs w:val="24"/>
        </w:rPr>
        <w:t xml:space="preserve">8.13.1-3 </w:t>
      </w:r>
      <w:r w:rsidRPr="00845647">
        <w:rPr>
          <w:rFonts w:eastAsia="Times New Roman" w:hAnsi="Times New Roman"/>
          <w:color w:val="000000" w:themeColor="text1"/>
          <w:sz w:val="24"/>
          <w:szCs w:val="24"/>
        </w:rPr>
        <w:tab/>
        <w:t>Tutar</w:t>
      </w:r>
    </w:p>
    <w:p w:rsidR="00F64EEF" w:rsidRPr="00845647" w:rsidRDefault="00F64EEF" w:rsidP="00AC2604">
      <w:pPr>
        <w:pStyle w:val="3-NormalYaz"/>
        <w:spacing w:line="240" w:lineRule="exact"/>
        <w:rPr>
          <w:rFonts w:eastAsia="Times New Roman" w:hAnsi="Times New Roman"/>
          <w:color w:val="000000" w:themeColor="text1"/>
          <w:sz w:val="24"/>
          <w:szCs w:val="24"/>
        </w:rPr>
      </w:pPr>
    </w:p>
    <w:p w:rsidR="00AC2604" w:rsidRPr="00845647" w:rsidRDefault="00AC2604" w:rsidP="00AC2604">
      <w:pPr>
        <w:pStyle w:val="3-NormalYaz"/>
        <w:spacing w:line="240" w:lineRule="exact"/>
        <w:rPr>
          <w:rFonts w:eastAsia="Times New Roman" w:hAnsi="Times New Roman"/>
          <w:color w:val="000000" w:themeColor="text1"/>
          <w:sz w:val="24"/>
          <w:szCs w:val="24"/>
        </w:rPr>
      </w:pPr>
      <w:r w:rsidRPr="00845647">
        <w:rPr>
          <w:rFonts w:eastAsia="Times New Roman" w:hAnsi="Times New Roman"/>
          <w:color w:val="000000" w:themeColor="text1"/>
          <w:sz w:val="24"/>
          <w:szCs w:val="24"/>
        </w:rPr>
        <w:tab/>
      </w:r>
      <w:r w:rsidRPr="00845647">
        <w:rPr>
          <w:rFonts w:eastAsia="Times New Roman" w:hAnsi="Times New Roman"/>
          <w:color w:val="000000" w:themeColor="text1"/>
          <w:sz w:val="24"/>
          <w:szCs w:val="24"/>
        </w:rPr>
        <w:tab/>
      </w:r>
      <w:r w:rsidRPr="00845647">
        <w:rPr>
          <w:rFonts w:eastAsia="Times New Roman" w:hAnsi="Times New Roman"/>
          <w:color w:val="000000" w:themeColor="text1"/>
          <w:sz w:val="24"/>
          <w:szCs w:val="24"/>
        </w:rPr>
        <w:tab/>
        <w:t>1 inci fıkrada belirtilen tutar;</w:t>
      </w:r>
    </w:p>
    <w:p w:rsidR="00AC2604" w:rsidRPr="00845647" w:rsidRDefault="00AC2604" w:rsidP="00AC2604">
      <w:pPr>
        <w:pStyle w:val="3-NormalYaz"/>
        <w:spacing w:line="240" w:lineRule="exact"/>
        <w:ind w:left="1416"/>
        <w:rPr>
          <w:rFonts w:eastAsia="Times New Roman" w:hAnsi="Times New Roman"/>
          <w:color w:val="000000" w:themeColor="text1"/>
          <w:sz w:val="24"/>
          <w:szCs w:val="24"/>
        </w:rPr>
      </w:pPr>
      <w:r w:rsidRPr="00845647">
        <w:rPr>
          <w:rFonts w:eastAsia="Times New Roman" w:hAnsi="Times New Roman"/>
          <w:color w:val="000000" w:themeColor="text1"/>
          <w:sz w:val="24"/>
          <w:szCs w:val="24"/>
        </w:rPr>
        <w:t>(a) TIR Yürütme Kurulu ve TIR Sekreteryası'nın İdari Komite tarafından onaylanan bütçe ve maliyet planına ve</w:t>
      </w:r>
    </w:p>
    <w:p w:rsidR="00AC2604" w:rsidRPr="00845647" w:rsidRDefault="00AC2604" w:rsidP="00AC2604">
      <w:pPr>
        <w:pStyle w:val="3-NormalYaz"/>
        <w:spacing w:line="240" w:lineRule="exact"/>
        <w:ind w:left="1416"/>
        <w:rPr>
          <w:rFonts w:eastAsia="Times New Roman" w:hAnsi="Times New Roman"/>
          <w:color w:val="000000" w:themeColor="text1"/>
          <w:sz w:val="24"/>
          <w:szCs w:val="24"/>
        </w:rPr>
      </w:pPr>
      <w:r w:rsidRPr="00845647">
        <w:rPr>
          <w:rFonts w:eastAsia="Times New Roman" w:hAnsi="Times New Roman"/>
          <w:color w:val="000000" w:themeColor="text1"/>
          <w:sz w:val="24"/>
          <w:szCs w:val="24"/>
        </w:rPr>
        <w:t>(b) Uluslararası kuruluşun dağıtılacak TIR Karnelerinin sayısına ilişkin tahminine</w:t>
      </w:r>
    </w:p>
    <w:p w:rsidR="00AC2604" w:rsidRPr="00845647" w:rsidRDefault="00AC2604" w:rsidP="00AC2604">
      <w:pPr>
        <w:pStyle w:val="3-NormalYaz"/>
        <w:spacing w:line="240" w:lineRule="exact"/>
        <w:rPr>
          <w:rFonts w:eastAsia="Times New Roman" w:hAnsi="Times New Roman"/>
          <w:color w:val="000000" w:themeColor="text1"/>
          <w:sz w:val="24"/>
          <w:szCs w:val="24"/>
        </w:rPr>
      </w:pPr>
      <w:r w:rsidRPr="00845647">
        <w:rPr>
          <w:rFonts w:eastAsia="Times New Roman" w:hAnsi="Times New Roman"/>
          <w:color w:val="000000" w:themeColor="text1"/>
          <w:sz w:val="24"/>
          <w:szCs w:val="24"/>
        </w:rPr>
        <w:tab/>
      </w:r>
      <w:r w:rsidRPr="00845647">
        <w:rPr>
          <w:rFonts w:eastAsia="Times New Roman" w:hAnsi="Times New Roman"/>
          <w:color w:val="000000" w:themeColor="text1"/>
          <w:sz w:val="24"/>
          <w:szCs w:val="24"/>
        </w:rPr>
        <w:tab/>
      </w:r>
      <w:r w:rsidRPr="00845647">
        <w:rPr>
          <w:rFonts w:eastAsia="Times New Roman" w:hAnsi="Times New Roman"/>
          <w:color w:val="000000" w:themeColor="text1"/>
          <w:sz w:val="24"/>
          <w:szCs w:val="24"/>
        </w:rPr>
        <w:tab/>
        <w:t>Dayandırılır.</w:t>
      </w:r>
    </w:p>
    <w:p w:rsidR="00AC2604" w:rsidRPr="00845647" w:rsidRDefault="00845647" w:rsidP="00AC2604">
      <w:pPr>
        <w:pStyle w:val="GvdeMetni"/>
        <w:rPr>
          <w:color w:val="000000" w:themeColor="text1"/>
          <w:sz w:val="24"/>
          <w:lang w:val="tr-TR"/>
        </w:rPr>
      </w:pPr>
      <w:r>
        <w:rPr>
          <w:color w:val="000000" w:themeColor="text1"/>
          <w:sz w:val="24"/>
          <w:lang w:val="tr-TR"/>
        </w:rPr>
        <w:tab/>
      </w:r>
      <w:r>
        <w:rPr>
          <w:color w:val="000000" w:themeColor="text1"/>
          <w:sz w:val="24"/>
          <w:lang w:val="tr-TR"/>
        </w:rPr>
        <w:tab/>
      </w:r>
      <w:r w:rsidR="00AC2604" w:rsidRPr="00845647">
        <w:rPr>
          <w:color w:val="000000" w:themeColor="text1"/>
          <w:sz w:val="24"/>
          <w:lang w:val="tr-TR"/>
        </w:rPr>
        <w:t>{ECE/TRANS/17/Değ.28; 1 Ocak 2009 tarihinde yürürlüğe girdi.}</w:t>
      </w:r>
    </w:p>
    <w:p w:rsidR="00AC2604" w:rsidRPr="00845647" w:rsidRDefault="00AC2604" w:rsidP="00845647">
      <w:pPr>
        <w:ind w:left="1416"/>
        <w:jc w:val="both"/>
        <w:rPr>
          <w:b/>
          <w:color w:val="000000" w:themeColor="text1"/>
          <w:sz w:val="24"/>
          <w:lang w:val="tr-TR"/>
        </w:rPr>
      </w:pPr>
      <w:r w:rsidRPr="00845647">
        <w:rPr>
          <w:b/>
          <w:color w:val="000000" w:themeColor="text1"/>
          <w:sz w:val="24"/>
          <w:lang w:val="tr-TR"/>
        </w:rPr>
        <w:t>(16/02/2011 tarihli ve 27848 sayılı Resmi Gazete’de yayımlanan 2011/1290 sayılı Bakanlar Kurulu Kararı ile değiştirilmiştir.)</w:t>
      </w:r>
    </w:p>
    <w:p w:rsidR="00AC2604" w:rsidRPr="00845647" w:rsidRDefault="00AC2604" w:rsidP="00AC2604">
      <w:pPr>
        <w:jc w:val="both"/>
        <w:rPr>
          <w:b/>
          <w:color w:val="000000" w:themeColor="text1"/>
          <w:sz w:val="24"/>
          <w:lang w:val="tr-TR"/>
        </w:rPr>
      </w:pPr>
    </w:p>
    <w:p w:rsidR="00AC2604" w:rsidRPr="00845647" w:rsidRDefault="00AC2604" w:rsidP="00AC2604">
      <w:pPr>
        <w:pStyle w:val="GvdeMetni"/>
        <w:rPr>
          <w:color w:val="000000" w:themeColor="text1"/>
          <w:sz w:val="24"/>
          <w:lang w:val="tr-TR"/>
        </w:rPr>
      </w:pPr>
    </w:p>
    <w:p w:rsidR="00B5308F" w:rsidRPr="00845647" w:rsidRDefault="00BF6998" w:rsidP="00ED126A">
      <w:pPr>
        <w:pStyle w:val="GvdeMetni"/>
        <w:rPr>
          <w:bCs w:val="0"/>
          <w:color w:val="000000" w:themeColor="text1"/>
          <w:sz w:val="24"/>
          <w:lang w:val="tr-TR"/>
        </w:rPr>
      </w:pPr>
      <w:r w:rsidRPr="00845647">
        <w:rPr>
          <w:color w:val="000000" w:themeColor="text1"/>
          <w:sz w:val="24"/>
          <w:lang w:val="tr-TR"/>
        </w:rPr>
        <w:t xml:space="preserve">2. </w:t>
      </w:r>
      <w:r w:rsidR="00B5308F" w:rsidRPr="00845647">
        <w:rPr>
          <w:bCs w:val="0"/>
          <w:color w:val="000000" w:themeColor="text1"/>
          <w:sz w:val="24"/>
          <w:lang w:val="tr-TR"/>
        </w:rPr>
        <w:t>TIR Yürütme Kurulu ve TIR Sekreteryası'nın işleyişinin finansmanının uygulanmasına ilişkin usul İdari Komite tarafından kabul edilir.</w:t>
      </w:r>
    </w:p>
    <w:p w:rsidR="00ED126A" w:rsidRPr="00845647" w:rsidRDefault="00ED126A" w:rsidP="00ED126A">
      <w:pPr>
        <w:pStyle w:val="GvdeMetni"/>
        <w:rPr>
          <w:color w:val="000000" w:themeColor="text1"/>
          <w:sz w:val="24"/>
          <w:lang w:val="tr-TR"/>
        </w:rPr>
      </w:pPr>
      <w:r w:rsidRPr="00845647">
        <w:rPr>
          <w:color w:val="000000" w:themeColor="text1"/>
          <w:sz w:val="24"/>
          <w:lang w:val="tr-TR"/>
        </w:rPr>
        <w:t>{ECE/TRANS/17/Değ.28; 1 Ocak 2009 tarihinde yürürlüğe girdi.}</w:t>
      </w:r>
    </w:p>
    <w:p w:rsidR="00ED126A" w:rsidRPr="00845647" w:rsidRDefault="00ED126A" w:rsidP="00ED126A">
      <w:pPr>
        <w:jc w:val="both"/>
        <w:rPr>
          <w:b/>
          <w:color w:val="000000" w:themeColor="text1"/>
          <w:sz w:val="24"/>
          <w:lang w:val="tr-TR"/>
        </w:rPr>
      </w:pPr>
      <w:r w:rsidRPr="00845647">
        <w:rPr>
          <w:b/>
          <w:color w:val="000000" w:themeColor="text1"/>
          <w:sz w:val="24"/>
          <w:lang w:val="tr-TR"/>
        </w:rPr>
        <w:t>(16/02/2011 tarihli ve 27848 sayılı Resmi Gazete’de yayımlanan 2011/1290 sayılı Bakanlar Kurulu Kararı ile değiştirilmiştir.)</w:t>
      </w:r>
    </w:p>
    <w:p w:rsidR="00ED126A" w:rsidRPr="00845647" w:rsidRDefault="00ED126A" w:rsidP="00AC2604">
      <w:pPr>
        <w:pStyle w:val="GvdeMetni"/>
        <w:rPr>
          <w:color w:val="000000" w:themeColor="text1"/>
          <w:sz w:val="24"/>
          <w:lang w:val="tr-TR"/>
        </w:rPr>
      </w:pPr>
    </w:p>
    <w:p w:rsidR="00BF6998" w:rsidRPr="00845647" w:rsidRDefault="00BF6998" w:rsidP="00BF6998">
      <w:pPr>
        <w:pStyle w:val="GvdeMetni"/>
        <w:ind w:firstLine="720"/>
        <w:rPr>
          <w:color w:val="000000" w:themeColor="text1"/>
          <w:sz w:val="24"/>
          <w:lang w:val="tr-TR"/>
        </w:rPr>
      </w:pPr>
    </w:p>
    <w:p w:rsidR="00BF6998" w:rsidRPr="00845647" w:rsidRDefault="00BF6998" w:rsidP="00ED126A">
      <w:pPr>
        <w:pStyle w:val="GvdeMetni"/>
        <w:rPr>
          <w:color w:val="000000" w:themeColor="text1"/>
          <w:sz w:val="24"/>
          <w:u w:val="single"/>
          <w:lang w:val="tr-TR"/>
        </w:rPr>
      </w:pPr>
      <w:r w:rsidRPr="00845647">
        <w:rPr>
          <w:color w:val="000000" w:themeColor="text1"/>
          <w:sz w:val="24"/>
          <w:u w:val="single"/>
          <w:lang w:val="tr-TR"/>
        </w:rPr>
        <w:t>Madde 13 fıkra 2 için açıklama notu</w:t>
      </w:r>
    </w:p>
    <w:p w:rsidR="00F64EEF" w:rsidRPr="00845647" w:rsidRDefault="00F64EEF" w:rsidP="00F64EEF">
      <w:pPr>
        <w:pStyle w:val="GvdeMetni"/>
        <w:rPr>
          <w:color w:val="000000" w:themeColor="text1"/>
          <w:sz w:val="24"/>
          <w:lang w:val="tr-TR"/>
        </w:rPr>
      </w:pPr>
    </w:p>
    <w:p w:rsidR="00F64EEF" w:rsidRPr="00845647" w:rsidRDefault="00BF6998" w:rsidP="00F64EEF">
      <w:pPr>
        <w:pStyle w:val="GvdeMetni"/>
        <w:ind w:left="708" w:hanging="708"/>
        <w:rPr>
          <w:bCs w:val="0"/>
          <w:color w:val="000000" w:themeColor="text1"/>
          <w:sz w:val="24"/>
          <w:lang w:val="tr-TR"/>
        </w:rPr>
      </w:pPr>
      <w:r w:rsidRPr="00845647">
        <w:rPr>
          <w:bCs w:val="0"/>
          <w:color w:val="000000" w:themeColor="text1"/>
          <w:sz w:val="24"/>
          <w:lang w:val="tr-TR"/>
        </w:rPr>
        <w:t xml:space="preserve">8.13.2 </w:t>
      </w:r>
      <w:r w:rsidR="00F64EEF" w:rsidRPr="00845647">
        <w:rPr>
          <w:bCs w:val="0"/>
          <w:color w:val="000000" w:themeColor="text1"/>
          <w:sz w:val="24"/>
          <w:lang w:val="tr-TR"/>
        </w:rPr>
        <w:tab/>
        <w:t>6'ncı Madde'de belirtilen uluslar arası kuruluşa danışıldıktan sonra, 2'nci fıkrada belirtilen usule Akit Taraflar tarafından yetkilendirilen ve onlar adına hareket eden BM-AEK ile 6'ncı Madde'de belirtilen uluslar arası kuruluş arasında imzalanacak anlaşmada yer verilir. Anlaşma İdari Komite tarafından onaylanır</w:t>
      </w:r>
      <w:r w:rsidR="00845647">
        <w:rPr>
          <w:bCs w:val="0"/>
          <w:color w:val="000000" w:themeColor="text1"/>
          <w:sz w:val="24"/>
          <w:lang w:val="tr-TR"/>
        </w:rPr>
        <w:t>.</w:t>
      </w:r>
    </w:p>
    <w:p w:rsidR="00F64EEF" w:rsidRPr="00845647" w:rsidRDefault="00F64EEF" w:rsidP="00F64EEF">
      <w:pPr>
        <w:pStyle w:val="GvdeMetni"/>
        <w:ind w:left="708" w:hanging="708"/>
        <w:rPr>
          <w:color w:val="000000" w:themeColor="text1"/>
          <w:sz w:val="24"/>
          <w:lang w:val="tr-TR"/>
        </w:rPr>
      </w:pPr>
    </w:p>
    <w:p w:rsidR="00F64EEF" w:rsidRPr="00845647" w:rsidRDefault="00F64EEF" w:rsidP="00F64EEF">
      <w:pPr>
        <w:pStyle w:val="GvdeMetni"/>
        <w:rPr>
          <w:color w:val="000000" w:themeColor="text1"/>
          <w:sz w:val="24"/>
          <w:lang w:val="tr-TR"/>
        </w:rPr>
      </w:pPr>
      <w:r w:rsidRPr="00845647">
        <w:rPr>
          <w:color w:val="000000" w:themeColor="text1"/>
          <w:sz w:val="24"/>
          <w:lang w:val="tr-TR"/>
        </w:rPr>
        <w:lastRenderedPageBreak/>
        <w:t>{ECE/TRANS/17/Değ.28; 1 Ocak 2009 tarihinde yürürlüğe girdi.}</w:t>
      </w:r>
    </w:p>
    <w:p w:rsidR="00F64EEF" w:rsidRPr="00845647" w:rsidRDefault="00F64EEF" w:rsidP="00F64EEF">
      <w:pPr>
        <w:jc w:val="both"/>
        <w:rPr>
          <w:b/>
          <w:color w:val="000000" w:themeColor="text1"/>
          <w:sz w:val="24"/>
          <w:lang w:val="tr-TR"/>
        </w:rPr>
      </w:pPr>
      <w:r w:rsidRPr="00845647">
        <w:rPr>
          <w:b/>
          <w:color w:val="000000" w:themeColor="text1"/>
          <w:sz w:val="24"/>
          <w:lang w:val="tr-TR"/>
        </w:rPr>
        <w:t>(16/02/2011 tarihli ve 27848 sayılı Resmi Gazete’de yayımlanan 2011/1290 sayılı Bakanlar Kurulu Kararı ile değiştirilmiştir.)</w:t>
      </w:r>
    </w:p>
    <w:p w:rsidR="00F64EEF" w:rsidRPr="00845647" w:rsidRDefault="00F64EEF" w:rsidP="00BF6998">
      <w:pPr>
        <w:pStyle w:val="GvdeMetni"/>
        <w:ind w:firstLine="720"/>
        <w:rPr>
          <w:color w:val="000000" w:themeColor="text1"/>
          <w:sz w:val="24"/>
          <w:lang w:val="tr-TR"/>
        </w:rPr>
      </w:pPr>
    </w:p>
    <w:sectPr w:rsidR="00F64EEF" w:rsidRPr="00845647" w:rsidSect="00FB59F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FD2" w:rsidRDefault="002D0FD2" w:rsidP="00BF6998">
      <w:r>
        <w:separator/>
      </w:r>
    </w:p>
  </w:endnote>
  <w:endnote w:type="continuationSeparator" w:id="0">
    <w:p w:rsidR="002D0FD2" w:rsidRDefault="002D0FD2" w:rsidP="00BF69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ヒラギノ明朝 Pro W3">
    <w:charset w:val="80"/>
    <w:family w:val="auto"/>
    <w:pitch w:val="variable"/>
    <w:sig w:usb0="00000001" w:usb1="00000000" w:usb2="01000407" w:usb3="00000000" w:csb0="00020000" w:csb1="00000000"/>
  </w:font>
  <w:font w:name="Times">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FD2" w:rsidRDefault="002D0FD2" w:rsidP="00BF6998">
      <w:r>
        <w:separator/>
      </w:r>
    </w:p>
  </w:footnote>
  <w:footnote w:type="continuationSeparator" w:id="0">
    <w:p w:rsidR="002D0FD2" w:rsidRDefault="002D0FD2" w:rsidP="00BF6998">
      <w:r>
        <w:continuationSeparator/>
      </w:r>
    </w:p>
  </w:footnote>
  <w:footnote w:id="1">
    <w:p w:rsidR="00BF6998" w:rsidRPr="00E91400" w:rsidRDefault="00BF6998" w:rsidP="00BF6998">
      <w:pPr>
        <w:tabs>
          <w:tab w:val="left" w:pos="709"/>
          <w:tab w:val="left" w:pos="1134"/>
          <w:tab w:val="left" w:pos="8931"/>
        </w:tabs>
        <w:rPr>
          <w:b/>
          <w:sz w:val="24"/>
          <w:lang w:val="tr-TR"/>
        </w:rPr>
      </w:pPr>
      <w:r w:rsidRPr="00E91400">
        <w:rPr>
          <w:rStyle w:val="DipnotBavurusu"/>
          <w:sz w:val="24"/>
          <w:u w:val="single"/>
        </w:rPr>
        <w:sym w:font="Symbol" w:char="F02A"/>
      </w:r>
      <w:r w:rsidRPr="00E91400">
        <w:rPr>
          <w:sz w:val="24"/>
          <w:vertAlign w:val="superscript"/>
        </w:rPr>
        <w:t>/</w:t>
      </w:r>
      <w:r w:rsidRPr="00E91400">
        <w:rPr>
          <w:sz w:val="24"/>
        </w:rPr>
        <w:t xml:space="preserve"> </w:t>
      </w:r>
      <w:r w:rsidRPr="00845647">
        <w:rPr>
          <w:color w:val="000000" w:themeColor="text1"/>
          <w:sz w:val="24"/>
          <w:vertAlign w:val="superscript"/>
        </w:rPr>
        <w:t>{ECE/TRANS/17/De</w:t>
      </w:r>
      <w:r w:rsidRPr="00845647">
        <w:rPr>
          <w:rFonts w:hint="cs"/>
          <w:color w:val="000000" w:themeColor="text1"/>
          <w:sz w:val="24"/>
          <w:vertAlign w:val="superscript"/>
        </w:rPr>
        <w:t>ğ</w:t>
      </w:r>
      <w:r w:rsidRPr="00845647">
        <w:rPr>
          <w:color w:val="000000" w:themeColor="text1"/>
          <w:sz w:val="24"/>
          <w:vertAlign w:val="superscript"/>
        </w:rPr>
        <w:t>.19; 17 Şubat 1999 tarihinde yürürlüğe girdi.}</w:t>
      </w:r>
      <w:r w:rsidRPr="00E91400">
        <w:rPr>
          <w:b/>
          <w:sz w:val="24"/>
          <w:lang w:val="tr-TR"/>
        </w:rPr>
        <w:t> </w:t>
      </w:r>
    </w:p>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2">
    <w:p w:rsidR="00BF6998" w:rsidRPr="00845647" w:rsidRDefault="00BF6998" w:rsidP="00BF6998">
      <w:pPr>
        <w:tabs>
          <w:tab w:val="left" w:pos="709"/>
          <w:tab w:val="left" w:pos="1134"/>
          <w:tab w:val="left" w:pos="8931"/>
        </w:tabs>
        <w:rPr>
          <w:b/>
          <w:color w:val="000000" w:themeColor="text1"/>
          <w:sz w:val="24"/>
          <w:lang w:val="tr-TR"/>
        </w:rPr>
      </w:pPr>
      <w:r w:rsidRPr="00845647">
        <w:rPr>
          <w:rStyle w:val="DipnotBavurusu"/>
          <w:color w:val="000000" w:themeColor="text1"/>
          <w:sz w:val="24"/>
          <w:u w:val="single"/>
        </w:rPr>
        <w:sym w:font="Symbol" w:char="F02A"/>
      </w:r>
      <w:r w:rsidRPr="00845647">
        <w:rPr>
          <w:color w:val="000000" w:themeColor="text1"/>
          <w:sz w:val="24"/>
          <w:vertAlign w:val="superscript"/>
        </w:rPr>
        <w:t>/</w:t>
      </w:r>
      <w:r w:rsidRPr="00845647">
        <w:rPr>
          <w:color w:val="000000" w:themeColor="text1"/>
          <w:sz w:val="24"/>
        </w:rPr>
        <w:t xml:space="preserve"> </w:t>
      </w:r>
      <w:r w:rsidRPr="00845647">
        <w:rPr>
          <w:color w:val="000000" w:themeColor="text1"/>
          <w:sz w:val="24"/>
          <w:vertAlign w:val="superscript"/>
        </w:rPr>
        <w:t>{ECE/TRANS/17/De</w:t>
      </w:r>
      <w:r w:rsidRPr="00845647">
        <w:rPr>
          <w:rFonts w:hint="cs"/>
          <w:color w:val="000000" w:themeColor="text1"/>
          <w:sz w:val="24"/>
          <w:vertAlign w:val="superscript"/>
        </w:rPr>
        <w:t>ğ</w:t>
      </w:r>
      <w:r w:rsidRPr="00845647">
        <w:rPr>
          <w:color w:val="000000" w:themeColor="text1"/>
          <w:sz w:val="24"/>
          <w:vertAlign w:val="superscript"/>
        </w:rPr>
        <w:t>.19; 17 Şubat 1999 tarihinde yürürlüğe girdi.}</w:t>
      </w:r>
      <w:r w:rsidRPr="00845647">
        <w:rPr>
          <w:b/>
          <w:color w:val="000000" w:themeColor="text1"/>
          <w:sz w:val="24"/>
          <w:lang w:val="tr-TR"/>
        </w:rPr>
        <w:t> </w:t>
      </w:r>
    </w:p>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3">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4">
    <w:p w:rsidR="00BF6998" w:rsidRPr="00E91400" w:rsidRDefault="00BF6998" w:rsidP="00BF6998">
      <w:pPr>
        <w:tabs>
          <w:tab w:val="left" w:pos="709"/>
          <w:tab w:val="left" w:pos="1134"/>
          <w:tab w:val="left" w:pos="8931"/>
        </w:tabs>
        <w:rPr>
          <w:b/>
          <w:sz w:val="24"/>
          <w:lang w:val="tr-TR"/>
        </w:rPr>
      </w:pPr>
      <w:r w:rsidRPr="00E91400">
        <w:rPr>
          <w:rStyle w:val="DipnotBavurusu"/>
          <w:sz w:val="24"/>
          <w:u w:val="single"/>
        </w:rPr>
        <w:sym w:font="Symbol" w:char="F02A"/>
      </w:r>
      <w:r w:rsidRPr="00E91400">
        <w:rPr>
          <w:sz w:val="24"/>
          <w:vertAlign w:val="superscript"/>
        </w:rPr>
        <w:t>/</w:t>
      </w:r>
      <w:r w:rsidRPr="00E91400">
        <w:rPr>
          <w:sz w:val="24"/>
        </w:rPr>
        <w:t xml:space="preserve"> </w:t>
      </w:r>
      <w:r w:rsidRPr="00845647">
        <w:rPr>
          <w:color w:val="000000" w:themeColor="text1"/>
          <w:sz w:val="24"/>
          <w:vertAlign w:val="superscript"/>
        </w:rPr>
        <w:t>{ECE/TRANS/17/De</w:t>
      </w:r>
      <w:r w:rsidRPr="00845647">
        <w:rPr>
          <w:rFonts w:hint="cs"/>
          <w:color w:val="000000" w:themeColor="text1"/>
          <w:sz w:val="24"/>
          <w:vertAlign w:val="superscript"/>
        </w:rPr>
        <w:t>ğ</w:t>
      </w:r>
      <w:r w:rsidRPr="00845647">
        <w:rPr>
          <w:color w:val="000000" w:themeColor="text1"/>
          <w:sz w:val="24"/>
          <w:vertAlign w:val="superscript"/>
        </w:rPr>
        <w:t>.19; 17 Şubat 1999 tarihinde yürürlüğe girdi.}</w:t>
      </w:r>
      <w:r w:rsidRPr="00E91400">
        <w:rPr>
          <w:b/>
          <w:sz w:val="24"/>
          <w:lang w:val="tr-TR"/>
        </w:rPr>
        <w:t> </w:t>
      </w:r>
    </w:p>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5">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jc w:val="both"/>
      </w:pPr>
    </w:p>
  </w:footnote>
  <w:footnote w:id="6">
    <w:p w:rsidR="00BF6998" w:rsidRPr="00E91400" w:rsidRDefault="00BF6998" w:rsidP="00BF6998">
      <w:pPr>
        <w:tabs>
          <w:tab w:val="left" w:pos="709"/>
          <w:tab w:val="left" w:pos="1134"/>
          <w:tab w:val="left" w:pos="8931"/>
        </w:tabs>
        <w:rPr>
          <w:b/>
          <w:sz w:val="24"/>
          <w:lang w:val="tr-TR"/>
        </w:rPr>
      </w:pPr>
      <w:r w:rsidRPr="00E91400">
        <w:rPr>
          <w:rStyle w:val="DipnotBavurusu"/>
          <w:sz w:val="24"/>
          <w:u w:val="single"/>
        </w:rPr>
        <w:sym w:font="Symbol" w:char="F02A"/>
      </w:r>
      <w:r w:rsidRPr="00E91400">
        <w:rPr>
          <w:sz w:val="24"/>
          <w:vertAlign w:val="superscript"/>
        </w:rPr>
        <w:t>/</w:t>
      </w:r>
      <w:r w:rsidRPr="00E91400">
        <w:rPr>
          <w:sz w:val="24"/>
        </w:rPr>
        <w:t xml:space="preserve"> </w:t>
      </w:r>
      <w:r w:rsidRPr="00845647">
        <w:rPr>
          <w:color w:val="000000" w:themeColor="text1"/>
          <w:sz w:val="24"/>
          <w:vertAlign w:val="superscript"/>
        </w:rPr>
        <w:t>{ECE/TRANS/17/De</w:t>
      </w:r>
      <w:r w:rsidRPr="00845647">
        <w:rPr>
          <w:rFonts w:hint="cs"/>
          <w:color w:val="000000" w:themeColor="text1"/>
          <w:sz w:val="24"/>
          <w:vertAlign w:val="superscript"/>
        </w:rPr>
        <w:t>ğ</w:t>
      </w:r>
      <w:r w:rsidRPr="00845647">
        <w:rPr>
          <w:color w:val="000000" w:themeColor="text1"/>
          <w:sz w:val="24"/>
          <w:vertAlign w:val="superscript"/>
        </w:rPr>
        <w:t>.19; 17 Şubat 1999 tarihinde yürürlüğe girdi.}</w:t>
      </w:r>
      <w:r w:rsidRPr="00E91400">
        <w:rPr>
          <w:b/>
          <w:sz w:val="24"/>
          <w:lang w:val="tr-TR"/>
        </w:rPr>
        <w:t> </w:t>
      </w:r>
    </w:p>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7">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pPr>
    </w:p>
  </w:footnote>
  <w:footnote w:id="8">
    <w:p w:rsidR="00BF6998" w:rsidRPr="0064249A" w:rsidRDefault="00BF6998" w:rsidP="00BF6998">
      <w:pPr>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jc w:val="both"/>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1"/>
    <w:footnote w:id="0"/>
  </w:footnotePr>
  <w:endnotePr>
    <w:endnote w:id="-1"/>
    <w:endnote w:id="0"/>
  </w:endnotePr>
  <w:compat/>
  <w:rsids>
    <w:rsidRoot w:val="00BF6998"/>
    <w:rsid w:val="0001055E"/>
    <w:rsid w:val="00021D78"/>
    <w:rsid w:val="000B2F20"/>
    <w:rsid w:val="000D2E66"/>
    <w:rsid w:val="00114D4C"/>
    <w:rsid w:val="001159A1"/>
    <w:rsid w:val="0014031D"/>
    <w:rsid w:val="002D0FD2"/>
    <w:rsid w:val="00311A01"/>
    <w:rsid w:val="00385173"/>
    <w:rsid w:val="003871F3"/>
    <w:rsid w:val="003D6B6E"/>
    <w:rsid w:val="003E7786"/>
    <w:rsid w:val="004C65E7"/>
    <w:rsid w:val="004C7DB3"/>
    <w:rsid w:val="00742AEC"/>
    <w:rsid w:val="00744C55"/>
    <w:rsid w:val="007A015B"/>
    <w:rsid w:val="00845647"/>
    <w:rsid w:val="00A353DB"/>
    <w:rsid w:val="00AC2604"/>
    <w:rsid w:val="00AF567E"/>
    <w:rsid w:val="00B5308F"/>
    <w:rsid w:val="00B56E2A"/>
    <w:rsid w:val="00B95510"/>
    <w:rsid w:val="00BD0D9F"/>
    <w:rsid w:val="00BF6998"/>
    <w:rsid w:val="00C44841"/>
    <w:rsid w:val="00C60C93"/>
    <w:rsid w:val="00CD00EE"/>
    <w:rsid w:val="00D40273"/>
    <w:rsid w:val="00DE1E93"/>
    <w:rsid w:val="00ED126A"/>
    <w:rsid w:val="00F64EEF"/>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998"/>
    <w:pPr>
      <w:spacing w:after="0" w:line="240" w:lineRule="auto"/>
    </w:pPr>
    <w:rPr>
      <w:rFonts w:ascii="Times New Roman" w:eastAsia="Times New Roman" w:hAnsi="Times New Roman" w:cs="Times New Roman"/>
      <w:sz w:val="20"/>
      <w:szCs w:val="24"/>
      <w:lang w:val="en-GB"/>
    </w:rPr>
  </w:style>
  <w:style w:type="paragraph" w:styleId="Balk2">
    <w:name w:val="heading 2"/>
    <w:basedOn w:val="Normal"/>
    <w:next w:val="Normal"/>
    <w:link w:val="Balk2Char"/>
    <w:autoRedefine/>
    <w:qFormat/>
    <w:rsid w:val="00BF6998"/>
    <w:pPr>
      <w:keepNext/>
      <w:tabs>
        <w:tab w:val="left" w:pos="906"/>
        <w:tab w:val="left" w:pos="1206"/>
      </w:tabs>
      <w:jc w:val="center"/>
      <w:outlineLvl w:val="1"/>
    </w:pPr>
    <w:rPr>
      <w:b/>
      <w:bCs/>
      <w:iCs/>
      <w:szCs w:val="20"/>
      <w:lang w:val="tr-TR"/>
    </w:rPr>
  </w:style>
  <w:style w:type="paragraph" w:styleId="Balk5">
    <w:name w:val="heading 5"/>
    <w:basedOn w:val="Normal"/>
    <w:next w:val="Normal"/>
    <w:link w:val="Balk5Char"/>
    <w:autoRedefine/>
    <w:qFormat/>
    <w:rsid w:val="00BF6998"/>
    <w:pPr>
      <w:keepNext/>
      <w:spacing w:before="240"/>
      <w:outlineLvl w:val="4"/>
    </w:pPr>
    <w:rPr>
      <w:sz w:val="24"/>
      <w:u w:val="single"/>
    </w:rPr>
  </w:style>
  <w:style w:type="paragraph" w:styleId="Balk8">
    <w:name w:val="heading 8"/>
    <w:basedOn w:val="Normal"/>
    <w:next w:val="Normal"/>
    <w:link w:val="Balk8Char"/>
    <w:qFormat/>
    <w:rsid w:val="00BF6998"/>
    <w:pPr>
      <w:keepNext/>
      <w:tabs>
        <w:tab w:val="left" w:pos="-864"/>
        <w:tab w:val="left" w:pos="-144"/>
        <w:tab w:val="left" w:pos="536"/>
        <w:tab w:val="left" w:pos="1250"/>
        <w:tab w:val="left" w:pos="1970"/>
        <w:tab w:val="left" w:pos="2690"/>
        <w:tab w:val="left" w:pos="3410"/>
        <w:tab w:val="left" w:pos="4124"/>
        <w:tab w:val="left" w:pos="4844"/>
        <w:tab w:val="left" w:pos="5559"/>
        <w:tab w:val="left" w:pos="6279"/>
        <w:tab w:val="left" w:pos="6999"/>
        <w:tab w:val="left" w:pos="7713"/>
        <w:tab w:val="left" w:pos="8433"/>
        <w:tab w:val="left" w:pos="9153"/>
        <w:tab w:val="left" w:pos="9907"/>
        <w:tab w:val="left" w:pos="10627"/>
      </w:tabs>
      <w:spacing w:line="288" w:lineRule="auto"/>
      <w:jc w:val="center"/>
      <w:outlineLvl w:val="7"/>
    </w:pPr>
    <w:rPr>
      <w:b/>
      <w:snapToGrid w:val="0"/>
      <w:szCs w:val="20"/>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F6998"/>
    <w:rPr>
      <w:rFonts w:ascii="Times New Roman" w:eastAsia="Times New Roman" w:hAnsi="Times New Roman" w:cs="Times New Roman"/>
      <w:b/>
      <w:bCs/>
      <w:iCs/>
      <w:sz w:val="20"/>
      <w:szCs w:val="20"/>
    </w:rPr>
  </w:style>
  <w:style w:type="character" w:customStyle="1" w:styleId="Balk5Char">
    <w:name w:val="Başlık 5 Char"/>
    <w:basedOn w:val="VarsaylanParagrafYazTipi"/>
    <w:link w:val="Balk5"/>
    <w:rsid w:val="00BF6998"/>
    <w:rPr>
      <w:rFonts w:ascii="Times New Roman" w:eastAsia="Times New Roman" w:hAnsi="Times New Roman" w:cs="Times New Roman"/>
      <w:sz w:val="24"/>
      <w:szCs w:val="24"/>
      <w:u w:val="single"/>
      <w:lang w:val="en-GB"/>
    </w:rPr>
  </w:style>
  <w:style w:type="character" w:customStyle="1" w:styleId="Balk8Char">
    <w:name w:val="Başlık 8 Char"/>
    <w:basedOn w:val="VarsaylanParagrafYazTipi"/>
    <w:link w:val="Balk8"/>
    <w:rsid w:val="00BF6998"/>
    <w:rPr>
      <w:rFonts w:ascii="Times New Roman" w:eastAsia="Times New Roman" w:hAnsi="Times New Roman" w:cs="Times New Roman"/>
      <w:b/>
      <w:snapToGrid w:val="0"/>
      <w:sz w:val="20"/>
      <w:szCs w:val="20"/>
      <w:u w:val="single"/>
      <w:lang w:val="en-US"/>
    </w:rPr>
  </w:style>
  <w:style w:type="character" w:styleId="DipnotBavurusu">
    <w:name w:val="footnote reference"/>
    <w:basedOn w:val="VarsaylanParagrafYazTipi"/>
    <w:semiHidden/>
    <w:rsid w:val="00BF6998"/>
    <w:rPr>
      <w:vertAlign w:val="superscript"/>
    </w:rPr>
  </w:style>
  <w:style w:type="paragraph" w:styleId="GvdeMetni">
    <w:name w:val="Body Text"/>
    <w:basedOn w:val="Normal"/>
    <w:link w:val="GvdeMetniChar"/>
    <w:rsid w:val="00BF69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BF6998"/>
    <w:rPr>
      <w:rFonts w:ascii="Times New Roman" w:eastAsia="Times New Roman" w:hAnsi="Times New Roman" w:cs="Times New Roman"/>
      <w:bCs/>
      <w:sz w:val="20"/>
      <w:szCs w:val="24"/>
      <w:lang w:val="en-GB"/>
    </w:rPr>
  </w:style>
  <w:style w:type="paragraph" w:styleId="GvdeMetniGirintisi2">
    <w:name w:val="Body Text Indent 2"/>
    <w:basedOn w:val="Normal"/>
    <w:link w:val="GvdeMetniGirintisi2Char"/>
    <w:rsid w:val="00BF6998"/>
    <w:pPr>
      <w:spacing w:after="120" w:line="480" w:lineRule="auto"/>
      <w:ind w:left="283"/>
    </w:pPr>
  </w:style>
  <w:style w:type="character" w:customStyle="1" w:styleId="GvdeMetniGirintisi2Char">
    <w:name w:val="Gövde Metni Girintisi 2 Char"/>
    <w:basedOn w:val="VarsaylanParagrafYazTipi"/>
    <w:link w:val="GvdeMetniGirintisi2"/>
    <w:rsid w:val="00BF6998"/>
    <w:rPr>
      <w:rFonts w:ascii="Times New Roman" w:eastAsia="Times New Roman" w:hAnsi="Times New Roman" w:cs="Times New Roman"/>
      <w:sz w:val="20"/>
      <w:szCs w:val="24"/>
      <w:lang w:val="en-GB"/>
    </w:rPr>
  </w:style>
  <w:style w:type="paragraph" w:customStyle="1" w:styleId="3-NormalYaz">
    <w:name w:val="3-Normal Yazı"/>
    <w:rsid w:val="00AC2604"/>
    <w:pPr>
      <w:tabs>
        <w:tab w:val="left" w:pos="566"/>
      </w:tabs>
      <w:spacing w:after="0" w:line="240" w:lineRule="auto"/>
      <w:jc w:val="both"/>
    </w:pPr>
    <w:rPr>
      <w:rFonts w:ascii="Times New Roman" w:eastAsia="ヒラギノ明朝 Pro W3" w:hAnsi="Times" w:cs="Times New Roman"/>
      <w:sz w:val="19"/>
      <w:szCs w:val="20"/>
    </w:rPr>
  </w:style>
</w:styles>
</file>

<file path=word/webSettings.xml><?xml version="1.0" encoding="utf-8"?>
<w:webSettings xmlns:r="http://schemas.openxmlformats.org/officeDocument/2006/relationships" xmlns:w="http://schemas.openxmlformats.org/wordprocessingml/2006/main">
  <w:divs>
    <w:div w:id="240720722">
      <w:bodyDiv w:val="1"/>
      <w:marLeft w:val="0"/>
      <w:marRight w:val="0"/>
      <w:marTop w:val="0"/>
      <w:marBottom w:val="0"/>
      <w:divBdr>
        <w:top w:val="none" w:sz="0" w:space="0" w:color="auto"/>
        <w:left w:val="none" w:sz="0" w:space="0" w:color="auto"/>
        <w:bottom w:val="none" w:sz="0" w:space="0" w:color="auto"/>
        <w:right w:val="none" w:sz="0" w:space="0" w:color="auto"/>
      </w:divBdr>
    </w:div>
    <w:div w:id="265700907">
      <w:bodyDiv w:val="1"/>
      <w:marLeft w:val="0"/>
      <w:marRight w:val="0"/>
      <w:marTop w:val="0"/>
      <w:marBottom w:val="0"/>
      <w:divBdr>
        <w:top w:val="none" w:sz="0" w:space="0" w:color="auto"/>
        <w:left w:val="none" w:sz="0" w:space="0" w:color="auto"/>
        <w:bottom w:val="none" w:sz="0" w:space="0" w:color="auto"/>
        <w:right w:val="none" w:sz="0" w:space="0" w:color="auto"/>
      </w:divBdr>
    </w:div>
    <w:div w:id="683824516">
      <w:bodyDiv w:val="1"/>
      <w:marLeft w:val="0"/>
      <w:marRight w:val="0"/>
      <w:marTop w:val="0"/>
      <w:marBottom w:val="0"/>
      <w:divBdr>
        <w:top w:val="none" w:sz="0" w:space="0" w:color="auto"/>
        <w:left w:val="none" w:sz="0" w:space="0" w:color="auto"/>
        <w:bottom w:val="none" w:sz="0" w:space="0" w:color="auto"/>
        <w:right w:val="none" w:sz="0" w:space="0" w:color="auto"/>
      </w:divBdr>
    </w:div>
    <w:div w:id="715008020">
      <w:bodyDiv w:val="1"/>
      <w:marLeft w:val="0"/>
      <w:marRight w:val="0"/>
      <w:marTop w:val="0"/>
      <w:marBottom w:val="0"/>
      <w:divBdr>
        <w:top w:val="none" w:sz="0" w:space="0" w:color="auto"/>
        <w:left w:val="none" w:sz="0" w:space="0" w:color="auto"/>
        <w:bottom w:val="none" w:sz="0" w:space="0" w:color="auto"/>
        <w:right w:val="none" w:sz="0" w:space="0" w:color="auto"/>
      </w:divBdr>
    </w:div>
    <w:div w:id="820652955">
      <w:bodyDiv w:val="1"/>
      <w:marLeft w:val="0"/>
      <w:marRight w:val="0"/>
      <w:marTop w:val="0"/>
      <w:marBottom w:val="0"/>
      <w:divBdr>
        <w:top w:val="none" w:sz="0" w:space="0" w:color="auto"/>
        <w:left w:val="none" w:sz="0" w:space="0" w:color="auto"/>
        <w:bottom w:val="none" w:sz="0" w:space="0" w:color="auto"/>
        <w:right w:val="none" w:sz="0" w:space="0" w:color="auto"/>
      </w:divBdr>
    </w:div>
    <w:div w:id="977539099">
      <w:bodyDiv w:val="1"/>
      <w:marLeft w:val="0"/>
      <w:marRight w:val="0"/>
      <w:marTop w:val="0"/>
      <w:marBottom w:val="0"/>
      <w:divBdr>
        <w:top w:val="none" w:sz="0" w:space="0" w:color="auto"/>
        <w:left w:val="none" w:sz="0" w:space="0" w:color="auto"/>
        <w:bottom w:val="none" w:sz="0" w:space="0" w:color="auto"/>
        <w:right w:val="none" w:sz="0" w:space="0" w:color="auto"/>
      </w:divBdr>
    </w:div>
    <w:div w:id="1106120494">
      <w:bodyDiv w:val="1"/>
      <w:marLeft w:val="0"/>
      <w:marRight w:val="0"/>
      <w:marTop w:val="0"/>
      <w:marBottom w:val="0"/>
      <w:divBdr>
        <w:top w:val="none" w:sz="0" w:space="0" w:color="auto"/>
        <w:left w:val="none" w:sz="0" w:space="0" w:color="auto"/>
        <w:bottom w:val="none" w:sz="0" w:space="0" w:color="auto"/>
        <w:right w:val="none" w:sz="0" w:space="0" w:color="auto"/>
      </w:divBdr>
    </w:div>
    <w:div w:id="1401749550">
      <w:bodyDiv w:val="1"/>
      <w:marLeft w:val="0"/>
      <w:marRight w:val="0"/>
      <w:marTop w:val="0"/>
      <w:marBottom w:val="0"/>
      <w:divBdr>
        <w:top w:val="none" w:sz="0" w:space="0" w:color="auto"/>
        <w:left w:val="none" w:sz="0" w:space="0" w:color="auto"/>
        <w:bottom w:val="none" w:sz="0" w:space="0" w:color="auto"/>
        <w:right w:val="none" w:sz="0" w:space="0" w:color="auto"/>
      </w:divBdr>
    </w:div>
    <w:div w:id="1511411625">
      <w:bodyDiv w:val="1"/>
      <w:marLeft w:val="0"/>
      <w:marRight w:val="0"/>
      <w:marTop w:val="0"/>
      <w:marBottom w:val="0"/>
      <w:divBdr>
        <w:top w:val="none" w:sz="0" w:space="0" w:color="auto"/>
        <w:left w:val="none" w:sz="0" w:space="0" w:color="auto"/>
        <w:bottom w:val="none" w:sz="0" w:space="0" w:color="auto"/>
        <w:right w:val="none" w:sz="0" w:space="0" w:color="auto"/>
      </w:divBdr>
    </w:div>
    <w:div w:id="168192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1441</Words>
  <Characters>8215</Characters>
  <Application>Microsoft Office Word</Application>
  <DocSecurity>0</DocSecurity>
  <Lines>68</Lines>
  <Paragraphs>19</Paragraphs>
  <ScaleCrop>false</ScaleCrop>
  <Company>GUMRUK</Company>
  <LinksUpToDate>false</LinksUpToDate>
  <CharactersWithSpaces>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19</cp:revision>
  <dcterms:created xsi:type="dcterms:W3CDTF">2011-04-28T08:56:00Z</dcterms:created>
  <dcterms:modified xsi:type="dcterms:W3CDTF">2011-04-29T08:29:00Z</dcterms:modified>
</cp:coreProperties>
</file>